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81D37">
      <w:pPr>
        <w:jc w:val="left"/>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附件2</w:t>
      </w:r>
    </w:p>
    <w:p w14:paraId="547F40A5">
      <w:pPr>
        <w:jc w:val="center"/>
        <w:rPr>
          <w:rFonts w:hint="eastAsia"/>
          <w:b/>
          <w:bCs/>
          <w:sz w:val="36"/>
          <w:szCs w:val="36"/>
          <w:vertAlign w:val="baseline"/>
          <w:lang w:val="en-US" w:eastAsia="zh-CN"/>
        </w:rPr>
      </w:pPr>
      <w:r>
        <w:rPr>
          <w:rFonts w:hint="eastAsia"/>
          <w:b/>
          <w:bCs/>
          <w:sz w:val="36"/>
          <w:szCs w:val="36"/>
          <w:vertAlign w:val="baseline"/>
          <w:lang w:val="en-US" w:eastAsia="zh-CN"/>
        </w:rPr>
        <w:t>关于中国总会计师协会授权分支机构</w:t>
      </w:r>
    </w:p>
    <w:p w14:paraId="56C76F46">
      <w:pPr>
        <w:jc w:val="center"/>
        <w:rPr>
          <w:rFonts w:hint="eastAsia"/>
          <w:b/>
          <w:bCs/>
          <w:sz w:val="44"/>
          <w:szCs w:val="44"/>
          <w:vertAlign w:val="baseline"/>
          <w:lang w:val="en-US" w:eastAsia="zh-CN"/>
        </w:rPr>
      </w:pPr>
      <w:r>
        <w:rPr>
          <w:rFonts w:hint="eastAsia"/>
          <w:b/>
          <w:bCs/>
          <w:sz w:val="36"/>
          <w:szCs w:val="36"/>
          <w:vertAlign w:val="baseline"/>
          <w:lang w:val="en-US" w:eastAsia="zh-CN"/>
        </w:rPr>
        <w:t>开展相关活动的议案</w:t>
      </w:r>
    </w:p>
    <w:p w14:paraId="6DCB66F2">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121212"/>
          <w:kern w:val="0"/>
          <w:sz w:val="32"/>
          <w:szCs w:val="32"/>
          <w:lang w:val="en-US" w:eastAsia="zh-CN"/>
        </w:rPr>
      </w:pPr>
    </w:p>
    <w:p w14:paraId="35CD24D0">
      <w:pPr>
        <w:pStyle w:val="2"/>
        <w:spacing w:before="4" w:line="371" w:lineRule="auto"/>
        <w:ind w:left="27" w:right="105" w:firstLine="653"/>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根据民政部《关于社会团体分支机构、代表机构管理办法》（民政部85号令）的有关规定，社会团体授权分支机构开展活动，应当经理事会（常务理事会）表决通过并在会议纪要中载明。授权范围包括发展会员、收取会费、接受捐赠、对外交往和开展研讨活动等。社会团体应当加强对所授权事项的监督管理。</w:t>
      </w:r>
    </w:p>
    <w:p w14:paraId="672B706A">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sz w:val="32"/>
          <w:szCs w:val="32"/>
          <w:lang w:val="en-US" w:eastAsia="zh-CN"/>
        </w:rPr>
      </w:pPr>
      <w:r>
        <w:rPr>
          <w:rFonts w:hint="eastAsia" w:ascii="仿宋" w:hAnsi="仿宋" w:eastAsia="仿宋" w:cs="仿宋"/>
          <w:color w:val="121212"/>
          <w:kern w:val="0"/>
          <w:sz w:val="32"/>
          <w:szCs w:val="32"/>
          <w:lang w:val="en-US" w:eastAsia="zh-CN"/>
        </w:rPr>
        <w:t>中国总会计师协会（以下简称本会）所属</w:t>
      </w:r>
      <w:r>
        <w:rPr>
          <w:rFonts w:hint="eastAsia" w:ascii="仿宋" w:hAnsi="仿宋" w:eastAsia="仿宋" w:cs="仿宋"/>
          <w:color w:val="121212"/>
          <w:kern w:val="0"/>
          <w:sz w:val="32"/>
          <w:szCs w:val="32"/>
          <w:lang w:eastAsia="zh-CN"/>
        </w:rPr>
        <w:t>分支机构，</w:t>
      </w:r>
      <w:r>
        <w:rPr>
          <w:rFonts w:hint="eastAsia" w:ascii="仿宋" w:hAnsi="仿宋" w:eastAsia="仿宋" w:cs="仿宋"/>
          <w:color w:val="121212"/>
          <w:kern w:val="0"/>
          <w:sz w:val="32"/>
          <w:szCs w:val="32"/>
          <w:lang w:val="en-US" w:eastAsia="zh-CN"/>
        </w:rPr>
        <w:t>包括18个分会、2个专业委员会（分支机构名单见附件）</w:t>
      </w:r>
      <w:r>
        <w:rPr>
          <w:rFonts w:hint="eastAsia" w:ascii="仿宋" w:hAnsi="仿宋" w:eastAsia="仿宋" w:cs="仿宋"/>
          <w:sz w:val="32"/>
          <w:szCs w:val="32"/>
        </w:rPr>
        <w:t>不具有法人资格，</w:t>
      </w:r>
      <w:r>
        <w:rPr>
          <w:rFonts w:hint="eastAsia" w:ascii="仿宋" w:hAnsi="仿宋" w:eastAsia="仿宋" w:cs="仿宋"/>
          <w:sz w:val="32"/>
          <w:szCs w:val="32"/>
          <w:lang w:val="en-US" w:eastAsia="zh-CN"/>
        </w:rPr>
        <w:t>其法律责任由本会承担。本会</w:t>
      </w:r>
      <w:r>
        <w:rPr>
          <w:rFonts w:hint="eastAsia" w:ascii="仿宋" w:hAnsi="仿宋" w:eastAsia="仿宋" w:cs="仿宋"/>
          <w:sz w:val="32"/>
          <w:szCs w:val="32"/>
        </w:rPr>
        <w:t>对</w:t>
      </w:r>
      <w:r>
        <w:rPr>
          <w:rFonts w:hint="eastAsia" w:ascii="仿宋" w:hAnsi="仿宋" w:eastAsia="仿宋" w:cs="仿宋"/>
          <w:sz w:val="32"/>
          <w:szCs w:val="32"/>
          <w:lang w:val="en-US" w:eastAsia="zh-CN"/>
        </w:rPr>
        <w:t>设立的分支机构履行管理主体责任。</w:t>
      </w:r>
    </w:p>
    <w:p w14:paraId="27388053">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依据本会《章程》和《分支机构、代表机构管理办法（试行）》，本会现授权分支机构在本会《章程》规定的宗旨和业务范围内开展活动，授权事项如下：</w:t>
      </w:r>
    </w:p>
    <w:p w14:paraId="6D67A58F">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黑体" w:hAnsi="黑体" w:eastAsia="黑体" w:cs="黑体"/>
          <w:b w:val="0"/>
          <w:bCs w:val="0"/>
          <w:color w:val="121212"/>
          <w:kern w:val="0"/>
          <w:sz w:val="32"/>
          <w:szCs w:val="32"/>
          <w:lang w:val="en-US" w:eastAsia="zh-CN"/>
        </w:rPr>
        <w:t>授权分支机构发展会员</w:t>
      </w:r>
    </w:p>
    <w:p w14:paraId="4EC87F1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（一）本会授权分支机构发展单位会员，在本行业内或者本专业领域内具有一定规模的大中型企业、事业单位总会计师可代表本单位加入本会，为单位会员；</w:t>
      </w:r>
    </w:p>
    <w:p w14:paraId="154FF1A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二）本会授权分支机构发展个人会员，在本行业内或者本专业领域内的企业、事业单位总会计师、履行总会计师职责的会计师，取得会计、审计等高级职称，取得相关职业资质或相关专业的副教授、副研究员以上人员，会计专家学者等参加本会，为个人会员。</w:t>
      </w:r>
    </w:p>
    <w:p w14:paraId="527E561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经本会授权，分会发展会员应当履行入会</w:t>
      </w:r>
      <w:bookmarkStart w:id="0" w:name="_GoBack"/>
      <w:bookmarkEnd w:id="0"/>
      <w:r>
        <w:rPr>
          <w:rFonts w:hint="eastAsia" w:ascii="仿宋" w:hAnsi="仿宋" w:eastAsia="仿宋" w:cs="仿宋"/>
          <w:color w:val="121212"/>
          <w:kern w:val="0"/>
          <w:sz w:val="32"/>
          <w:szCs w:val="32"/>
          <w:lang w:val="en-US" w:eastAsia="zh-CN"/>
        </w:rPr>
        <w:t>程序：申请人提交入会申请书及有关证明材料，本会秘书处（理事会授权机构）讨论通过，秘书处颁发本会会员证并予以公告。</w:t>
      </w:r>
    </w:p>
    <w:p w14:paraId="7767AC3F">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b w:val="0"/>
          <w:bCs w:val="0"/>
          <w:color w:val="121212"/>
          <w:kern w:val="0"/>
          <w:sz w:val="32"/>
          <w:szCs w:val="32"/>
          <w:lang w:val="en-US" w:eastAsia="zh-CN"/>
        </w:rPr>
      </w:pPr>
      <w:r>
        <w:rPr>
          <w:rFonts w:hint="eastAsia" w:ascii="黑体" w:hAnsi="黑体" w:eastAsia="黑体" w:cs="黑体"/>
          <w:b w:val="0"/>
          <w:bCs w:val="0"/>
          <w:color w:val="121212"/>
          <w:kern w:val="0"/>
          <w:sz w:val="32"/>
          <w:szCs w:val="32"/>
          <w:lang w:val="en-US" w:eastAsia="zh-CN"/>
        </w:rPr>
        <w:t>授权分支机构收取会费</w:t>
      </w:r>
    </w:p>
    <w:p w14:paraId="70B5359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本会所属分支机构发展的会员属于本会的会员，取得的收入属于本会所有。现本会授权</w:t>
      </w:r>
      <w:r>
        <w:rPr>
          <w:rFonts w:hint="eastAsia" w:ascii="仿宋" w:hAnsi="仿宋" w:eastAsia="仿宋" w:cs="仿宋"/>
          <w:color w:val="121212"/>
          <w:kern w:val="0"/>
          <w:sz w:val="32"/>
          <w:szCs w:val="32"/>
          <w:lang w:val="en-US" w:eastAsia="zh-CN"/>
        </w:rPr>
        <w:t>分支机构可收取所发展会员的会费，取得的会费收入用于分支机构开展业务活动等相关事项开支。</w:t>
      </w:r>
    </w:p>
    <w:p w14:paraId="1FE17B5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b w:val="0"/>
          <w:bCs w:val="0"/>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分支机构</w:t>
      </w:r>
      <w:r>
        <w:rPr>
          <w:rFonts w:hint="eastAsia" w:ascii="仿宋" w:hAnsi="仿宋" w:eastAsia="仿宋" w:cs="仿宋"/>
          <w:b w:val="0"/>
          <w:bCs w:val="0"/>
          <w:color w:val="121212"/>
          <w:kern w:val="0"/>
          <w:sz w:val="32"/>
          <w:szCs w:val="32"/>
        </w:rPr>
        <w:t>应当依据</w:t>
      </w:r>
      <w:r>
        <w:rPr>
          <w:rFonts w:hint="eastAsia" w:ascii="仿宋" w:hAnsi="仿宋" w:eastAsia="仿宋" w:cs="仿宋"/>
          <w:b w:val="0"/>
          <w:bCs w:val="0"/>
          <w:color w:val="121212"/>
          <w:kern w:val="0"/>
          <w:sz w:val="32"/>
          <w:szCs w:val="32"/>
          <w:lang w:val="en-US" w:eastAsia="zh-CN"/>
        </w:rPr>
        <w:t>本会</w:t>
      </w:r>
      <w:r>
        <w:rPr>
          <w:rFonts w:hint="eastAsia" w:ascii="仿宋" w:hAnsi="仿宋" w:eastAsia="仿宋" w:cs="仿宋"/>
          <w:b w:val="0"/>
          <w:bCs w:val="0"/>
          <w:color w:val="121212"/>
          <w:kern w:val="0"/>
          <w:sz w:val="32"/>
          <w:szCs w:val="32"/>
        </w:rPr>
        <w:t>会费标准收取会费，不得单独制定会费标准，不得截留会费收入。</w:t>
      </w:r>
      <w:r>
        <w:rPr>
          <w:rFonts w:hint="eastAsia" w:ascii="仿宋" w:hAnsi="仿宋" w:eastAsia="仿宋" w:cs="仿宋"/>
          <w:b w:val="0"/>
          <w:bCs w:val="0"/>
          <w:color w:val="121212"/>
          <w:kern w:val="0"/>
          <w:sz w:val="32"/>
          <w:szCs w:val="32"/>
          <w:lang w:val="en-US" w:eastAsia="zh-CN"/>
        </w:rPr>
        <w:t>依据本会《会费管理办法》规定，分支机构发展的会员每年应按以下标准交纳会费：</w:t>
      </w:r>
    </w:p>
    <w:p w14:paraId="5307523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b w:val="0"/>
          <w:bCs w:val="0"/>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单位会员会费3000元；个人会员会费300元。</w:t>
      </w:r>
    </w:p>
    <w:p w14:paraId="46DFE45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分支机构不得收取理事（常务理事）、副会长单位的会费。本会及分支机构不得向同一会员单位重复收取会费。</w:t>
      </w:r>
    </w:p>
    <w:p w14:paraId="5BE408AA">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420" w:firstLineChars="0"/>
        <w:jc w:val="both"/>
        <w:textAlignment w:val="auto"/>
        <w:rPr>
          <w:rFonts w:hint="default" w:ascii="黑体" w:hAnsi="黑体" w:eastAsia="黑体" w:cs="黑体"/>
          <w:b w:val="0"/>
          <w:bCs w:val="0"/>
          <w:color w:val="121212"/>
          <w:kern w:val="0"/>
          <w:sz w:val="32"/>
          <w:szCs w:val="32"/>
          <w:lang w:val="en-US" w:eastAsia="zh-CN"/>
        </w:rPr>
      </w:pPr>
      <w:r>
        <w:rPr>
          <w:rFonts w:hint="eastAsia" w:ascii="黑体" w:hAnsi="黑体" w:eastAsia="黑体" w:cs="黑体"/>
          <w:b w:val="0"/>
          <w:bCs w:val="0"/>
          <w:color w:val="121212"/>
          <w:kern w:val="0"/>
          <w:sz w:val="32"/>
          <w:szCs w:val="32"/>
          <w:lang w:val="en-US" w:eastAsia="zh-CN"/>
        </w:rPr>
        <w:t>授权分支机构对外交往和开展研讨活动等</w:t>
      </w:r>
    </w:p>
    <w:p w14:paraId="57ECFA7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b w:val="0"/>
          <w:bCs w:val="0"/>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本会授权分支机构对外交往和开展研讨活动，包括：</w:t>
      </w:r>
    </w:p>
    <w:p w14:paraId="0FD367A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b w:val="0"/>
          <w:bCs w:val="0"/>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1.在本行业或者本专业内组织开展交流研讨活动；</w:t>
      </w:r>
    </w:p>
    <w:p w14:paraId="3322149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b w:val="0"/>
          <w:bCs w:val="0"/>
          <w:color w:val="121212"/>
          <w:kern w:val="0"/>
          <w:sz w:val="32"/>
          <w:szCs w:val="32"/>
          <w:lang w:val="en-US" w:eastAsia="zh-CN"/>
        </w:rPr>
      </w:pPr>
      <w:r>
        <w:rPr>
          <w:rFonts w:hint="eastAsia" w:ascii="仿宋" w:hAnsi="仿宋" w:eastAsia="仿宋" w:cs="仿宋"/>
          <w:b w:val="0"/>
          <w:bCs w:val="0"/>
          <w:color w:val="121212"/>
          <w:kern w:val="0"/>
          <w:sz w:val="32"/>
          <w:szCs w:val="32"/>
          <w:lang w:val="en-US" w:eastAsia="zh-CN"/>
        </w:rPr>
        <w:t>2.组织开展总会计师及履行总会计师职责的会计师等高级财务人员的诚信教育和业务培训；</w:t>
      </w:r>
    </w:p>
    <w:p w14:paraId="653333A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3.出版编辑业务范围内相关的期刊、书籍、资料等；</w:t>
      </w:r>
    </w:p>
    <w:p w14:paraId="2C6E63B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4.开展业务范围内的咨询服务；</w:t>
      </w:r>
    </w:p>
    <w:p w14:paraId="41C2E9E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5.接受政府有关部门授权和委托，组织开展有关工作；</w:t>
      </w:r>
    </w:p>
    <w:p w14:paraId="6977412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6.负责分支机构开设的网站、微信公众号（经本会同意）的运营管理；</w:t>
      </w:r>
    </w:p>
    <w:p w14:paraId="79CF412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7.其他为完成上述业务所必需的、经本会授权的相关事项。</w:t>
      </w:r>
    </w:p>
    <w:p w14:paraId="3502B70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本会不授权分支机构接受捐赠，所有捐赠行为由本会统一归口管理。</w:t>
      </w:r>
    </w:p>
    <w:p w14:paraId="5E63407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121212"/>
          <w:kern w:val="0"/>
          <w:sz w:val="32"/>
          <w:szCs w:val="32"/>
          <w:lang w:val="en-US" w:eastAsia="zh-CN"/>
        </w:rPr>
        <w:t>分支机构经本会授权对外交往及开展业务活动，应当经本</w:t>
      </w:r>
      <w:r>
        <w:rPr>
          <w:rFonts w:hint="eastAsia" w:ascii="仿宋" w:hAnsi="仿宋" w:eastAsia="仿宋" w:cs="仿宋"/>
          <w:color w:val="auto"/>
          <w:kern w:val="0"/>
          <w:sz w:val="32"/>
          <w:szCs w:val="32"/>
          <w:lang w:val="en-US" w:eastAsia="zh-CN"/>
        </w:rPr>
        <w:t>会秘书处批准后方可组织实施，涉及重要活动、涉外活动、大额资金等事项，须按重大事项报本会党支部全程参与决策。</w:t>
      </w:r>
    </w:p>
    <w:p w14:paraId="12BA5F9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121212"/>
          <w:kern w:val="0"/>
          <w:sz w:val="32"/>
          <w:szCs w:val="32"/>
          <w:lang w:eastAsia="zh-CN"/>
        </w:rPr>
      </w:pPr>
      <w:r>
        <w:rPr>
          <w:rFonts w:hint="eastAsia" w:ascii="仿宋" w:hAnsi="仿宋" w:eastAsia="仿宋" w:cs="仿宋"/>
          <w:color w:val="121212"/>
          <w:kern w:val="0"/>
          <w:sz w:val="32"/>
          <w:szCs w:val="32"/>
          <w:lang w:val="en-US" w:eastAsia="zh-CN"/>
        </w:rPr>
        <w:t>本会采取签署授权书的方式，对分支机构予以授权，授权期限与本会理事会任期</w:t>
      </w:r>
      <w:r>
        <w:rPr>
          <w:rFonts w:hint="eastAsia" w:ascii="仿宋" w:hAnsi="仿宋" w:eastAsia="仿宋" w:cs="仿宋"/>
          <w:b w:val="0"/>
          <w:bCs w:val="0"/>
          <w:color w:val="121212"/>
          <w:kern w:val="0"/>
          <w:sz w:val="32"/>
          <w:szCs w:val="32"/>
        </w:rPr>
        <w:t>保持一致</w:t>
      </w:r>
      <w:r>
        <w:rPr>
          <w:rFonts w:hint="eastAsia" w:ascii="仿宋" w:hAnsi="仿宋" w:eastAsia="仿宋" w:cs="仿宋"/>
          <w:b w:val="0"/>
          <w:bCs w:val="0"/>
          <w:color w:val="121212"/>
          <w:kern w:val="0"/>
          <w:sz w:val="32"/>
          <w:szCs w:val="32"/>
          <w:lang w:eastAsia="zh-CN"/>
        </w:rPr>
        <w:t>。</w:t>
      </w:r>
    </w:p>
    <w:p w14:paraId="60FDFD0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color w:val="auto"/>
          <w:kern w:val="0"/>
          <w:sz w:val="32"/>
          <w:szCs w:val="32"/>
          <w:lang w:val="en-US" w:eastAsia="zh-CN"/>
        </w:rPr>
      </w:pPr>
      <w:r>
        <w:rPr>
          <w:rFonts w:hint="eastAsia" w:ascii="仿宋" w:hAnsi="仿宋" w:eastAsia="仿宋" w:cs="仿宋"/>
          <w:b w:val="0"/>
          <w:bCs w:val="0"/>
          <w:color w:val="auto"/>
          <w:sz w:val="32"/>
          <w:szCs w:val="32"/>
        </w:rPr>
        <w:t>分支机构超出授权范围开展活动，使</w:t>
      </w:r>
      <w:r>
        <w:rPr>
          <w:rFonts w:hint="eastAsia" w:ascii="仿宋" w:hAnsi="仿宋" w:eastAsia="仿宋" w:cs="仿宋"/>
          <w:b w:val="0"/>
          <w:bCs w:val="0"/>
          <w:color w:val="auto"/>
          <w:sz w:val="32"/>
          <w:szCs w:val="32"/>
          <w:lang w:val="en-US" w:eastAsia="zh-CN"/>
        </w:rPr>
        <w:t>本会</w:t>
      </w:r>
      <w:r>
        <w:rPr>
          <w:rFonts w:hint="eastAsia" w:ascii="仿宋" w:hAnsi="仿宋" w:eastAsia="仿宋" w:cs="仿宋"/>
          <w:b w:val="0"/>
          <w:bCs w:val="0"/>
          <w:color w:val="auto"/>
          <w:sz w:val="32"/>
          <w:szCs w:val="32"/>
        </w:rPr>
        <w:t>遭受</w:t>
      </w:r>
      <w:r>
        <w:rPr>
          <w:rFonts w:hint="eastAsia" w:ascii="仿宋" w:hAnsi="仿宋" w:eastAsia="仿宋" w:cs="仿宋"/>
          <w:b w:val="0"/>
          <w:bCs w:val="0"/>
          <w:color w:val="auto"/>
          <w:sz w:val="32"/>
          <w:szCs w:val="32"/>
          <w:lang w:val="en-US" w:eastAsia="zh-CN"/>
        </w:rPr>
        <w:t>名誉损失、</w:t>
      </w:r>
      <w:r>
        <w:rPr>
          <w:rFonts w:hint="eastAsia" w:ascii="仿宋" w:hAnsi="仿宋" w:eastAsia="仿宋" w:cs="仿宋"/>
          <w:b w:val="0"/>
          <w:bCs w:val="0"/>
          <w:color w:val="auto"/>
          <w:sz w:val="32"/>
          <w:szCs w:val="32"/>
        </w:rPr>
        <w:t>经济损失或者承担法律责任的，</w:t>
      </w:r>
      <w:r>
        <w:rPr>
          <w:rFonts w:hint="eastAsia" w:ascii="仿宋" w:hAnsi="仿宋" w:eastAsia="仿宋" w:cs="仿宋"/>
          <w:b w:val="0"/>
          <w:bCs w:val="0"/>
          <w:color w:val="auto"/>
          <w:sz w:val="32"/>
          <w:szCs w:val="32"/>
          <w:lang w:val="en-US" w:eastAsia="zh-CN"/>
        </w:rPr>
        <w:t>本会</w:t>
      </w:r>
      <w:r>
        <w:rPr>
          <w:rFonts w:hint="eastAsia" w:ascii="仿宋" w:hAnsi="仿宋" w:eastAsia="仿宋" w:cs="仿宋"/>
          <w:b w:val="0"/>
          <w:bCs w:val="0"/>
          <w:color w:val="auto"/>
          <w:sz w:val="32"/>
          <w:szCs w:val="32"/>
        </w:rPr>
        <w:t>依法追究相关责任人的责任。</w:t>
      </w:r>
    </w:p>
    <w:p w14:paraId="379FB13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color w:val="121212"/>
          <w:kern w:val="0"/>
          <w:sz w:val="32"/>
          <w:szCs w:val="32"/>
          <w:lang w:val="en-US" w:eastAsia="zh-CN"/>
        </w:rPr>
      </w:pPr>
    </w:p>
    <w:p w14:paraId="44368C75">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color w:val="121212"/>
          <w:kern w:val="0"/>
          <w:sz w:val="32"/>
          <w:szCs w:val="32"/>
          <w:lang w:val="en-US" w:eastAsia="zh-CN"/>
        </w:rPr>
      </w:pPr>
    </w:p>
    <w:p w14:paraId="68B9E0CA">
      <w:pPr>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br w:type="page"/>
      </w:r>
    </w:p>
    <w:p w14:paraId="017FED6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 xml:space="preserve">附：     </w:t>
      </w:r>
    </w:p>
    <w:p w14:paraId="08EF3C6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center"/>
        <w:textAlignment w:val="auto"/>
        <w:rPr>
          <w:rFonts w:hint="default" w:ascii="仿宋" w:hAnsi="仿宋" w:eastAsia="仿宋" w:cs="仿宋"/>
          <w:b/>
          <w:bCs/>
          <w:color w:val="121212"/>
          <w:kern w:val="0"/>
          <w:sz w:val="32"/>
          <w:szCs w:val="32"/>
          <w:lang w:val="en-US" w:eastAsia="zh-CN"/>
        </w:rPr>
      </w:pPr>
      <w:r>
        <w:rPr>
          <w:rFonts w:hint="eastAsia" w:ascii="仿宋" w:hAnsi="仿宋" w:eastAsia="仿宋" w:cs="仿宋"/>
          <w:b/>
          <w:bCs/>
          <w:color w:val="121212"/>
          <w:kern w:val="0"/>
          <w:sz w:val="32"/>
          <w:szCs w:val="32"/>
          <w:lang w:val="en-US" w:eastAsia="zh-CN"/>
        </w:rPr>
        <w:t>中国总会计师协会分支机构名单</w:t>
      </w:r>
    </w:p>
    <w:p w14:paraId="62E89839">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eastAsia"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中国总会计师协会石油分会</w:t>
      </w:r>
    </w:p>
    <w:p w14:paraId="36FDF707">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中国总会计师协会民营企业分会</w:t>
      </w:r>
    </w:p>
    <w:p w14:paraId="6F2032C3">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中国总会计师协会航空工业行业分会</w:t>
      </w:r>
    </w:p>
    <w:p w14:paraId="4469A703">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中国总会计师协会民用航空分会</w:t>
      </w:r>
    </w:p>
    <w:p w14:paraId="4BB63A50">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中国总会计师协会核工业分会</w:t>
      </w:r>
    </w:p>
    <w:p w14:paraId="6A4904A0">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中国总会计师协会兵器分会</w:t>
      </w:r>
    </w:p>
    <w:p w14:paraId="339B2B99">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中国总会计师协会航运物流分会</w:t>
      </w:r>
    </w:p>
    <w:p w14:paraId="0C95E5EA">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中国总会计师协会电子分会</w:t>
      </w:r>
    </w:p>
    <w:p w14:paraId="203B1DF6">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中国总会计师协会轻工分会</w:t>
      </w:r>
    </w:p>
    <w:p w14:paraId="3872CFEE">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中国总会计师协会水利水电分会</w:t>
      </w:r>
    </w:p>
    <w:p w14:paraId="0FEE570B">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中国总会计师协会纺织分会</w:t>
      </w:r>
    </w:p>
    <w:p w14:paraId="1D0F4771">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中国总会计师协会信息化分会</w:t>
      </w:r>
    </w:p>
    <w:p w14:paraId="1918659B">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中国总会计师协会商业分会</w:t>
      </w:r>
    </w:p>
    <w:p w14:paraId="77D3E14E">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中国总会计师协会卫生健康分会</w:t>
      </w:r>
    </w:p>
    <w:p w14:paraId="4DAF63A4">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中国总会计师协会会计师分会</w:t>
      </w:r>
    </w:p>
    <w:p w14:paraId="5DC4E089">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中国总会计师协会管理会计分会</w:t>
      </w:r>
    </w:p>
    <w:p w14:paraId="1E2DD20A">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中国总会计师协会代理记账行业分会</w:t>
      </w:r>
    </w:p>
    <w:p w14:paraId="0A39C4DD">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中国总会计师协会咨询分会</w:t>
      </w:r>
    </w:p>
    <w:p w14:paraId="4BFD269F">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color w:val="121212"/>
          <w:kern w:val="0"/>
          <w:sz w:val="32"/>
          <w:szCs w:val="32"/>
          <w:lang w:val="en-US" w:eastAsia="zh-CN"/>
        </w:rPr>
      </w:pPr>
      <w:r>
        <w:rPr>
          <w:rFonts w:hint="eastAsia" w:ascii="仿宋" w:hAnsi="仿宋" w:eastAsia="仿宋" w:cs="仿宋"/>
          <w:color w:val="121212"/>
          <w:kern w:val="0"/>
          <w:sz w:val="32"/>
          <w:szCs w:val="32"/>
          <w:lang w:val="en-US" w:eastAsia="zh-CN"/>
        </w:rPr>
        <w:t>中国总会计师协会财务管理专业委员会</w:t>
      </w:r>
    </w:p>
    <w:p w14:paraId="042F562E">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default"/>
          <w:b/>
          <w:bCs/>
          <w:sz w:val="30"/>
          <w:szCs w:val="30"/>
          <w:vertAlign w:val="baseline"/>
          <w:lang w:val="en-US" w:eastAsia="zh-CN"/>
        </w:rPr>
      </w:pPr>
      <w:r>
        <w:rPr>
          <w:rFonts w:hint="eastAsia" w:ascii="仿宋" w:hAnsi="仿宋" w:eastAsia="仿宋" w:cs="仿宋"/>
          <w:color w:val="121212"/>
          <w:kern w:val="0"/>
          <w:sz w:val="32"/>
          <w:szCs w:val="32"/>
          <w:lang w:val="en-US" w:eastAsia="zh-CN"/>
        </w:rPr>
        <w:t>中国总会计师协会智能财务专业委员会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BADE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3C5C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F3C5C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BBF5E"/>
    <w:multiLevelType w:val="singleLevel"/>
    <w:tmpl w:val="071BBF5E"/>
    <w:lvl w:ilvl="0" w:tentative="0">
      <w:start w:val="1"/>
      <w:numFmt w:val="chineseCounting"/>
      <w:suff w:val="nothing"/>
      <w:lvlText w:val="%1、"/>
      <w:lvlJc w:val="left"/>
      <w:rPr>
        <w:rFonts w:hint="eastAsia"/>
      </w:rPr>
    </w:lvl>
  </w:abstractNum>
  <w:abstractNum w:abstractNumId="1">
    <w:nsid w:val="2F4B7344"/>
    <w:multiLevelType w:val="singleLevel"/>
    <w:tmpl w:val="2F4B7344"/>
    <w:lvl w:ilvl="0" w:tentative="0">
      <w:start w:val="1"/>
      <w:numFmt w:val="decimal"/>
      <w:suff w:val="nothing"/>
      <w:lvlText w:val="%1、"/>
      <w:lvlJc w:val="left"/>
      <w:rPr>
        <w:rFonts w:hint="default"/>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B33D8"/>
    <w:rsid w:val="001F4E42"/>
    <w:rsid w:val="014E5D10"/>
    <w:rsid w:val="04662157"/>
    <w:rsid w:val="08A67433"/>
    <w:rsid w:val="08BF1F95"/>
    <w:rsid w:val="08FF25FF"/>
    <w:rsid w:val="0B4A713C"/>
    <w:rsid w:val="0E2A0205"/>
    <w:rsid w:val="0EF452C3"/>
    <w:rsid w:val="0F310E1B"/>
    <w:rsid w:val="105B5298"/>
    <w:rsid w:val="11C05065"/>
    <w:rsid w:val="11EF1B3E"/>
    <w:rsid w:val="1800597B"/>
    <w:rsid w:val="1C744C24"/>
    <w:rsid w:val="1F341124"/>
    <w:rsid w:val="22D12F02"/>
    <w:rsid w:val="24114F05"/>
    <w:rsid w:val="25BA4CEB"/>
    <w:rsid w:val="26F122AB"/>
    <w:rsid w:val="29B91807"/>
    <w:rsid w:val="2B801EBE"/>
    <w:rsid w:val="2CD70C75"/>
    <w:rsid w:val="303348B4"/>
    <w:rsid w:val="31A16195"/>
    <w:rsid w:val="34B101FD"/>
    <w:rsid w:val="39F26862"/>
    <w:rsid w:val="3BAB4094"/>
    <w:rsid w:val="3BEC0A77"/>
    <w:rsid w:val="3C8544AD"/>
    <w:rsid w:val="41730162"/>
    <w:rsid w:val="43397FDC"/>
    <w:rsid w:val="442A5BD9"/>
    <w:rsid w:val="44E43452"/>
    <w:rsid w:val="45BD1B76"/>
    <w:rsid w:val="4BDE17FE"/>
    <w:rsid w:val="4E57653A"/>
    <w:rsid w:val="4E710F72"/>
    <w:rsid w:val="4EF73AE4"/>
    <w:rsid w:val="4FD31948"/>
    <w:rsid w:val="50CF0DC3"/>
    <w:rsid w:val="539A190C"/>
    <w:rsid w:val="57257B4C"/>
    <w:rsid w:val="5949789B"/>
    <w:rsid w:val="5BF010DF"/>
    <w:rsid w:val="61FB33D8"/>
    <w:rsid w:val="67AC090E"/>
    <w:rsid w:val="6AA02796"/>
    <w:rsid w:val="6AB12062"/>
    <w:rsid w:val="6B44508B"/>
    <w:rsid w:val="6B731C91"/>
    <w:rsid w:val="700960BF"/>
    <w:rsid w:val="705C7751"/>
    <w:rsid w:val="720652A0"/>
    <w:rsid w:val="752C2A51"/>
    <w:rsid w:val="761620F6"/>
    <w:rsid w:val="77915136"/>
    <w:rsid w:val="786372CE"/>
    <w:rsid w:val="7ADC3163"/>
    <w:rsid w:val="7F970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9bacb557-e749-4c8e-9997-7680702280dd</errorID>
      <errorWord>，</errorWord>
      <group>L1_Word</group>
      <groupName>字词问题</groupName>
      <ability>L2_Typo</ability>
      <abilityName>字词错误</abilityName>
      <candidateList>
        <item>，经</item>
      </candidateList>
      <explain/>
      <paraID>527E5615</paraID>
      <start>38</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843048-710a-4db3-bbfc-c2f9bcffbe39}">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1538</Words>
  <Characters>1545</Characters>
  <Lines>0</Lines>
  <Paragraphs>0</Paragraphs>
  <TotalTime>15</TotalTime>
  <ScaleCrop>false</ScaleCrop>
  <LinksUpToDate>false</LinksUpToDate>
  <CharactersWithSpaces>1550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2026-07-27T06:10:00Z</dcterms:created>
  <dc:creator>峻梅</dc:creator>
  <cp:lastModifiedBy>sun</cp:lastModifiedBy>
  <cp:lastPrinted>2026-08-03T07:45:07Z</cp:lastPrinted>
  <dcterms:modified xsi:type="dcterms:W3CDTF">2026-08-03T07:45:10Z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8DB8209E534D402FA1F3EE69BBF7C523_11</vt:lpwstr>
  </property>
  <property fmtid="{D5CDD505-2E9C-101B-9397-08002B2CF9AE}" pid="4" name="KSOTemplateDocerSaveRecord">
    <vt:lpwstr>eyJoZGlkIjoiMDM4NmRiYzkyYjY1OGNjMWFiODIzNDZiMWU0MmRjYTkiLCJ1c2VySWQiOiIyODQyMzg2NzcifQ==</vt:lpwstr>
  </property>
</Properties>
</file>