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270F" w14:textId="3CF1EB50" w:rsidR="0021681B" w:rsidRPr="00797E7B" w:rsidRDefault="0021681B" w:rsidP="00053F59">
      <w:pPr>
        <w:spacing w:line="880" w:lineRule="exact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  <w:r w:rsidRPr="00797E7B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797E7B">
        <w:rPr>
          <w:rFonts w:ascii="Times New Roman" w:eastAsia="仿宋_GB2312" w:hAnsi="Times New Roman" w:cs="Times New Roman"/>
          <w:sz w:val="30"/>
          <w:szCs w:val="30"/>
        </w:rPr>
        <w:t>1</w:t>
      </w:r>
      <w:r w:rsidRPr="00797E7B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4FCB3048" w14:textId="77777777" w:rsidR="0021681B" w:rsidRPr="00797E7B" w:rsidRDefault="0021681B" w:rsidP="00147963">
      <w:pPr>
        <w:spacing w:line="58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797E7B">
        <w:rPr>
          <w:rFonts w:ascii="Times New Roman" w:eastAsia="仿宋_GB2312" w:hAnsi="Times New Roman" w:cs="Times New Roman"/>
          <w:sz w:val="36"/>
          <w:szCs w:val="36"/>
        </w:rPr>
        <w:t>2025</w:t>
      </w:r>
      <w:r w:rsidRPr="00797E7B">
        <w:rPr>
          <w:rFonts w:ascii="Times New Roman" w:eastAsia="仿宋_GB2312" w:hAnsi="Times New Roman" w:cs="Times New Roman"/>
          <w:sz w:val="36"/>
          <w:szCs w:val="36"/>
        </w:rPr>
        <w:t>年度中国总会计师协会研究课题</w:t>
      </w:r>
      <w:bookmarkStart w:id="1" w:name="_Hlk199243666"/>
      <w:r w:rsidRPr="00797E7B">
        <w:rPr>
          <w:rFonts w:ascii="Times New Roman" w:eastAsia="仿宋_GB2312" w:hAnsi="Times New Roman" w:cs="Times New Roman"/>
          <w:sz w:val="36"/>
          <w:szCs w:val="36"/>
        </w:rPr>
        <w:t>选题方向指南</w:t>
      </w:r>
    </w:p>
    <w:p w14:paraId="41081F16" w14:textId="77777777" w:rsidR="0021681B" w:rsidRPr="00797E7B" w:rsidRDefault="0021681B" w:rsidP="002E5DB0">
      <w:pPr>
        <w:spacing w:line="540" w:lineRule="exact"/>
        <w:rPr>
          <w:rFonts w:ascii="Times New Roman" w:eastAsia="仿宋_GB2312" w:hAnsi="Times New Roman" w:cs="Times New Roman"/>
          <w:sz w:val="24"/>
          <w:szCs w:val="24"/>
        </w:rPr>
      </w:pPr>
    </w:p>
    <w:p w14:paraId="316C0BC6" w14:textId="37F4AE93" w:rsidR="0002069D" w:rsidRPr="00797E7B" w:rsidRDefault="0021681B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bookmarkStart w:id="2" w:name="_Hlk193716066"/>
      <w:r w:rsidRPr="00797E7B">
        <w:rPr>
          <w:rFonts w:ascii="Times New Roman" w:eastAsia="仿宋_GB2312" w:hAnsi="Times New Roman" w:cs="Times New Roman"/>
          <w:sz w:val="28"/>
          <w:szCs w:val="28"/>
        </w:rPr>
        <w:t>1.</w:t>
      </w:r>
      <w:r w:rsidR="0002069D" w:rsidRPr="00797E7B">
        <w:rPr>
          <w:rFonts w:ascii="Times New Roman" w:eastAsia="仿宋_GB2312" w:hAnsi="Times New Roman" w:cs="Times New Roman"/>
          <w:sz w:val="28"/>
          <w:szCs w:val="28"/>
        </w:rPr>
        <w:t>总会计师制度的完善与综合服务体系研究</w:t>
      </w:r>
    </w:p>
    <w:p w14:paraId="40DA2122" w14:textId="6942F3C8" w:rsidR="000961E3" w:rsidRPr="00797E7B" w:rsidRDefault="002510C9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2.</w:t>
      </w:r>
      <w:r w:rsidRPr="00797E7B">
        <w:rPr>
          <w:rFonts w:ascii="Times New Roman" w:eastAsia="仿宋_GB2312" w:hAnsi="Times New Roman" w:cs="Times New Roman"/>
          <w:sz w:val="28"/>
          <w:szCs w:val="28"/>
        </w:rPr>
        <w:t>数字化转型背景下总会计师职能重构（如数据治理、战略决策支持）</w:t>
      </w:r>
    </w:p>
    <w:p w14:paraId="203CEB21" w14:textId="604B8784" w:rsidR="0021681B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3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704827" w:rsidRPr="00797E7B">
        <w:rPr>
          <w:rFonts w:ascii="Times New Roman" w:eastAsia="仿宋_GB2312" w:hAnsi="Times New Roman" w:cs="Times New Roman"/>
          <w:sz w:val="28"/>
          <w:szCs w:val="28"/>
        </w:rPr>
        <w:t>财务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数字化转型</w:t>
      </w:r>
      <w:r w:rsidR="00704827" w:rsidRPr="00797E7B">
        <w:rPr>
          <w:rFonts w:ascii="Times New Roman" w:eastAsia="仿宋_GB2312" w:hAnsi="Times New Roman" w:cs="Times New Roman"/>
          <w:sz w:val="28"/>
          <w:szCs w:val="28"/>
        </w:rPr>
        <w:t>路径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与</w:t>
      </w:r>
      <w:r w:rsidR="00704827" w:rsidRPr="00797E7B">
        <w:rPr>
          <w:rFonts w:ascii="Times New Roman" w:eastAsia="仿宋_GB2312" w:hAnsi="Times New Roman" w:cs="Times New Roman"/>
          <w:sz w:val="28"/>
          <w:szCs w:val="28"/>
        </w:rPr>
        <w:t>技术创新</w:t>
      </w:r>
    </w:p>
    <w:p w14:paraId="5C150B82" w14:textId="69225F89" w:rsidR="0021681B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4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0961E3" w:rsidRPr="00797E7B">
        <w:rPr>
          <w:rFonts w:ascii="Times New Roman" w:eastAsia="仿宋_GB2312" w:hAnsi="Times New Roman" w:cs="Times New Roman"/>
          <w:sz w:val="28"/>
          <w:szCs w:val="28"/>
        </w:rPr>
        <w:t>数字经济赋能企业财务管理的创新与探索</w:t>
      </w:r>
    </w:p>
    <w:p w14:paraId="470E9AB7" w14:textId="38A19CA5" w:rsidR="00B9544F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5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企业财务数字化转型中的组织与文化变革</w:t>
      </w:r>
      <w:r w:rsidR="00704827" w:rsidRPr="00797E7B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14:paraId="2DCA2C1F" w14:textId="381BA777" w:rsidR="000961E3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6</w:t>
      </w:r>
      <w:r w:rsidR="002510C9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510C9" w:rsidRPr="00797E7B">
        <w:rPr>
          <w:rFonts w:ascii="Times New Roman" w:eastAsia="仿宋_GB2312" w:hAnsi="Times New Roman" w:cs="Times New Roman"/>
          <w:sz w:val="28"/>
          <w:szCs w:val="28"/>
        </w:rPr>
        <w:t>数据安全与跨境财税合</w:t>
      </w:r>
      <w:proofErr w:type="gramStart"/>
      <w:r w:rsidR="002510C9" w:rsidRPr="00797E7B">
        <w:rPr>
          <w:rFonts w:ascii="Times New Roman" w:eastAsia="仿宋_GB2312" w:hAnsi="Times New Roman" w:cs="Times New Roman"/>
          <w:sz w:val="28"/>
          <w:szCs w:val="28"/>
        </w:rPr>
        <w:t>规</w:t>
      </w:r>
      <w:proofErr w:type="gramEnd"/>
    </w:p>
    <w:p w14:paraId="23B7E98A" w14:textId="357AC369" w:rsidR="0021681B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7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管理会计工具创新与</w:t>
      </w:r>
      <w:r w:rsidR="00C93341" w:rsidRPr="00797E7B">
        <w:rPr>
          <w:rFonts w:ascii="Times New Roman" w:eastAsia="仿宋_GB2312" w:hAnsi="Times New Roman" w:cs="Times New Roman"/>
          <w:sz w:val="28"/>
          <w:szCs w:val="28"/>
        </w:rPr>
        <w:t>应用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研究</w:t>
      </w:r>
    </w:p>
    <w:p w14:paraId="17A862CF" w14:textId="547A7085" w:rsidR="00053F59" w:rsidRPr="00797E7B" w:rsidRDefault="00155080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8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管理会计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在企业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战略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与风险管理中的作用</w:t>
      </w:r>
    </w:p>
    <w:p w14:paraId="1F156A55" w14:textId="291058E3" w:rsidR="00053F59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9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053F59">
        <w:rPr>
          <w:rFonts w:ascii="Times New Roman" w:eastAsia="仿宋_GB2312" w:hAnsi="Times New Roman" w:cs="Times New Roman" w:hint="eastAsia"/>
          <w:sz w:val="28"/>
          <w:szCs w:val="28"/>
        </w:rPr>
        <w:t>管理会计对民营企业家族传承的战略意义</w:t>
      </w:r>
    </w:p>
    <w:p w14:paraId="531A3F78" w14:textId="735D5F25" w:rsidR="0021681B" w:rsidRPr="00797E7B" w:rsidRDefault="00053F59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0.</w:t>
      </w:r>
      <w:r w:rsidR="00C93341" w:rsidRPr="00797E7B">
        <w:rPr>
          <w:rFonts w:ascii="Times New Roman" w:eastAsia="仿宋_GB2312" w:hAnsi="Times New Roman" w:cs="Times New Roman"/>
          <w:sz w:val="28"/>
          <w:szCs w:val="28"/>
        </w:rPr>
        <w:t>复杂环境下的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企业财务风险管理</w:t>
      </w:r>
    </w:p>
    <w:p w14:paraId="7D406E7D" w14:textId="11A3F38F" w:rsidR="00C93341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1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供应</w:t>
      </w:r>
      <w:proofErr w:type="gramStart"/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链金融</w:t>
      </w:r>
      <w:proofErr w:type="gramEnd"/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与</w:t>
      </w:r>
      <w:r w:rsidR="0002069D" w:rsidRPr="00797E7B">
        <w:rPr>
          <w:rFonts w:ascii="Times New Roman" w:eastAsia="仿宋_GB2312" w:hAnsi="Times New Roman" w:cs="Times New Roman"/>
          <w:sz w:val="28"/>
          <w:szCs w:val="28"/>
        </w:rPr>
        <w:t>财务管理的协同研究</w:t>
      </w:r>
    </w:p>
    <w:p w14:paraId="0E764540" w14:textId="36DDA28A" w:rsidR="00982CCD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2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数字</w:t>
      </w:r>
      <w:r w:rsidR="002510C9" w:rsidRPr="00797E7B">
        <w:rPr>
          <w:rFonts w:ascii="Times New Roman" w:eastAsia="仿宋_GB2312" w:hAnsi="Times New Roman" w:cs="Times New Roman"/>
          <w:sz w:val="28"/>
          <w:szCs w:val="28"/>
        </w:rPr>
        <w:t>金融创新对跨境资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本流动</w:t>
      </w:r>
      <w:r w:rsidR="002510C9" w:rsidRPr="00797E7B">
        <w:rPr>
          <w:rFonts w:ascii="Times New Roman" w:eastAsia="仿宋_GB2312" w:hAnsi="Times New Roman" w:cs="Times New Roman"/>
          <w:sz w:val="28"/>
          <w:szCs w:val="28"/>
        </w:rPr>
        <w:t>的影响及应对</w:t>
      </w:r>
    </w:p>
    <w:p w14:paraId="44F66CBA" w14:textId="02FFBF85" w:rsidR="00C93341" w:rsidRPr="00797E7B" w:rsidRDefault="000961E3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3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C93341" w:rsidRPr="00797E7B">
        <w:rPr>
          <w:rFonts w:ascii="Times New Roman" w:eastAsia="仿宋_GB2312" w:hAnsi="Times New Roman" w:cs="Times New Roman"/>
          <w:sz w:val="28"/>
          <w:szCs w:val="28"/>
        </w:rPr>
        <w:t>ESG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驱动</w:t>
      </w:r>
      <w:r w:rsidR="00C93341" w:rsidRPr="00797E7B">
        <w:rPr>
          <w:rFonts w:ascii="Times New Roman" w:eastAsia="仿宋_GB2312" w:hAnsi="Times New Roman" w:cs="Times New Roman"/>
          <w:sz w:val="28"/>
          <w:szCs w:val="28"/>
        </w:rPr>
        <w:t>的</w:t>
      </w:r>
      <w:r w:rsidR="00982CCD" w:rsidRPr="00797E7B">
        <w:rPr>
          <w:rFonts w:ascii="Times New Roman" w:eastAsia="仿宋_GB2312" w:hAnsi="Times New Roman" w:cs="Times New Roman"/>
          <w:sz w:val="28"/>
          <w:szCs w:val="28"/>
        </w:rPr>
        <w:t>新质生产力转型路径</w:t>
      </w:r>
    </w:p>
    <w:p w14:paraId="77068A93" w14:textId="7B879CBA" w:rsidR="00C93341" w:rsidRPr="00797E7B" w:rsidRDefault="0021681B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4</w:t>
      </w:r>
      <w:r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C93341" w:rsidRPr="00797E7B">
        <w:rPr>
          <w:rFonts w:ascii="Times New Roman" w:eastAsia="仿宋_GB2312" w:hAnsi="Times New Roman" w:cs="Times New Roman"/>
          <w:sz w:val="28"/>
          <w:szCs w:val="28"/>
        </w:rPr>
        <w:t>绿色金融与碳中和目标下的财务管理</w:t>
      </w:r>
    </w:p>
    <w:p w14:paraId="79D84BB0" w14:textId="0650844F" w:rsidR="000961E3" w:rsidRPr="00797E7B" w:rsidRDefault="002510C9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5</w:t>
      </w:r>
      <w:r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Pr="00797E7B">
        <w:rPr>
          <w:rFonts w:ascii="Times New Roman" w:eastAsia="仿宋_GB2312" w:hAnsi="Times New Roman" w:cs="Times New Roman"/>
          <w:sz w:val="28"/>
          <w:szCs w:val="28"/>
        </w:rPr>
        <w:t>碳税与</w:t>
      </w:r>
      <w:proofErr w:type="gramStart"/>
      <w:r w:rsidRPr="00797E7B">
        <w:rPr>
          <w:rFonts w:ascii="Times New Roman" w:eastAsia="仿宋_GB2312" w:hAnsi="Times New Roman" w:cs="Times New Roman"/>
          <w:sz w:val="28"/>
          <w:szCs w:val="28"/>
        </w:rPr>
        <w:t>碳交易</w:t>
      </w:r>
      <w:proofErr w:type="gramEnd"/>
      <w:r w:rsidRPr="00797E7B">
        <w:rPr>
          <w:rFonts w:ascii="Times New Roman" w:eastAsia="仿宋_GB2312" w:hAnsi="Times New Roman" w:cs="Times New Roman"/>
          <w:sz w:val="28"/>
          <w:szCs w:val="28"/>
        </w:rPr>
        <w:t>财税处理机制</w:t>
      </w:r>
    </w:p>
    <w:p w14:paraId="609A54CB" w14:textId="79F47837" w:rsidR="00B9544F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6</w:t>
      </w:r>
      <w:r w:rsidR="00BC6649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B9544F" w:rsidRPr="00797E7B">
        <w:rPr>
          <w:rFonts w:ascii="Times New Roman" w:eastAsia="仿宋_GB2312" w:hAnsi="Times New Roman" w:cs="Times New Roman"/>
          <w:sz w:val="28"/>
          <w:szCs w:val="28"/>
        </w:rPr>
        <w:t>“</w:t>
      </w:r>
      <w:r w:rsidR="00B9544F" w:rsidRPr="00797E7B">
        <w:rPr>
          <w:rFonts w:ascii="Times New Roman" w:eastAsia="仿宋_GB2312" w:hAnsi="Times New Roman" w:cs="Times New Roman"/>
          <w:sz w:val="28"/>
          <w:szCs w:val="28"/>
        </w:rPr>
        <w:t>一带一路</w:t>
      </w:r>
      <w:r w:rsidR="00B9544F" w:rsidRPr="00797E7B">
        <w:rPr>
          <w:rFonts w:ascii="Times New Roman" w:eastAsia="仿宋_GB2312" w:hAnsi="Times New Roman" w:cs="Times New Roman"/>
          <w:sz w:val="28"/>
          <w:szCs w:val="28"/>
        </w:rPr>
        <w:t>”</w:t>
      </w:r>
      <w:r w:rsidR="0002069D" w:rsidRPr="00797E7B">
        <w:rPr>
          <w:rFonts w:ascii="Times New Roman" w:eastAsia="仿宋_GB2312" w:hAnsi="Times New Roman" w:cs="Times New Roman"/>
          <w:sz w:val="28"/>
          <w:szCs w:val="28"/>
        </w:rPr>
        <w:t>倡议下的</w:t>
      </w:r>
      <w:r w:rsidR="002510C9" w:rsidRPr="00797E7B">
        <w:rPr>
          <w:rFonts w:ascii="Times New Roman" w:eastAsia="仿宋_GB2312" w:hAnsi="Times New Roman" w:cs="Times New Roman"/>
          <w:sz w:val="28"/>
          <w:szCs w:val="28"/>
        </w:rPr>
        <w:t>企业跨境投资的财务管理策略研究</w:t>
      </w:r>
    </w:p>
    <w:p w14:paraId="5E994B03" w14:textId="5D788708" w:rsidR="00B9544F" w:rsidRPr="00797E7B" w:rsidRDefault="00C93341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7</w:t>
      </w:r>
      <w:r w:rsidR="00BC6649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B9544F" w:rsidRPr="00797E7B">
        <w:rPr>
          <w:rFonts w:ascii="Times New Roman" w:eastAsia="仿宋_GB2312" w:hAnsi="Times New Roman" w:cs="Times New Roman"/>
          <w:sz w:val="28"/>
          <w:szCs w:val="28"/>
        </w:rPr>
        <w:t>跨境资本流动与</w:t>
      </w:r>
      <w:r w:rsidRPr="00797E7B">
        <w:rPr>
          <w:rFonts w:ascii="Times New Roman" w:eastAsia="仿宋_GB2312" w:hAnsi="Times New Roman" w:cs="Times New Roman"/>
          <w:sz w:val="28"/>
          <w:szCs w:val="28"/>
        </w:rPr>
        <w:t>合</w:t>
      </w:r>
      <w:proofErr w:type="gramStart"/>
      <w:r w:rsidRPr="00797E7B">
        <w:rPr>
          <w:rFonts w:ascii="Times New Roman" w:eastAsia="仿宋_GB2312" w:hAnsi="Times New Roman" w:cs="Times New Roman"/>
          <w:sz w:val="28"/>
          <w:szCs w:val="28"/>
        </w:rPr>
        <w:t>规</w:t>
      </w:r>
      <w:proofErr w:type="gramEnd"/>
      <w:r w:rsidR="00B9544F" w:rsidRPr="00797E7B">
        <w:rPr>
          <w:rFonts w:ascii="Times New Roman" w:eastAsia="仿宋_GB2312" w:hAnsi="Times New Roman" w:cs="Times New Roman"/>
          <w:sz w:val="28"/>
          <w:szCs w:val="28"/>
        </w:rPr>
        <w:t>管理</w:t>
      </w:r>
    </w:p>
    <w:p w14:paraId="1E4FD471" w14:textId="1E755F42" w:rsidR="0021681B" w:rsidRPr="00797E7B" w:rsidRDefault="00C93341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8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510C9" w:rsidRPr="00797E7B">
        <w:rPr>
          <w:rFonts w:ascii="Times New Roman" w:eastAsia="仿宋_GB2312" w:hAnsi="Times New Roman" w:cs="Times New Roman"/>
          <w:sz w:val="28"/>
          <w:szCs w:val="28"/>
        </w:rPr>
        <w:t>国际税收规划变革</w:t>
      </w:r>
      <w:r w:rsidR="00DF45A8" w:rsidRPr="00797E7B">
        <w:rPr>
          <w:rFonts w:ascii="Times New Roman" w:eastAsia="仿宋_GB2312" w:hAnsi="Times New Roman" w:cs="Times New Roman"/>
          <w:sz w:val="28"/>
          <w:szCs w:val="28"/>
        </w:rPr>
        <w:t>对</w:t>
      </w:r>
      <w:r w:rsidR="002510C9" w:rsidRPr="00797E7B">
        <w:rPr>
          <w:rFonts w:ascii="Times New Roman" w:eastAsia="仿宋_GB2312" w:hAnsi="Times New Roman" w:cs="Times New Roman"/>
          <w:sz w:val="28"/>
          <w:szCs w:val="28"/>
        </w:rPr>
        <w:t>企业财务管理的影响与应对策略</w:t>
      </w:r>
    </w:p>
    <w:p w14:paraId="4DB945D2" w14:textId="4112CE47" w:rsidR="0021681B" w:rsidRPr="00797E7B" w:rsidRDefault="000961E3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1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9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并购重组中的财务整合</w:t>
      </w:r>
      <w:r w:rsidR="0002069D" w:rsidRPr="00797E7B">
        <w:rPr>
          <w:rFonts w:ascii="Times New Roman" w:eastAsia="仿宋_GB2312" w:hAnsi="Times New Roman" w:cs="Times New Roman"/>
          <w:sz w:val="28"/>
          <w:szCs w:val="28"/>
        </w:rPr>
        <w:t>与价值创造</w:t>
      </w:r>
    </w:p>
    <w:p w14:paraId="74D89FD2" w14:textId="040C79B0" w:rsidR="00CA0214" w:rsidRPr="00797E7B" w:rsidRDefault="00053F59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20</w:t>
      </w:r>
      <w:r w:rsidR="00360771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360771" w:rsidRPr="00797E7B">
        <w:rPr>
          <w:rFonts w:ascii="Times New Roman" w:eastAsia="仿宋_GB2312" w:hAnsi="Times New Roman" w:cs="Times New Roman"/>
          <w:sz w:val="28"/>
          <w:szCs w:val="28"/>
        </w:rPr>
        <w:t>中小</w:t>
      </w:r>
      <w:proofErr w:type="gramStart"/>
      <w:r w:rsidR="00360771" w:rsidRPr="00797E7B">
        <w:rPr>
          <w:rFonts w:ascii="Times New Roman" w:eastAsia="仿宋_GB2312" w:hAnsi="Times New Roman" w:cs="Times New Roman"/>
          <w:sz w:val="28"/>
          <w:szCs w:val="28"/>
        </w:rPr>
        <w:t>微企业</w:t>
      </w:r>
      <w:proofErr w:type="gramEnd"/>
      <w:r w:rsidR="00360771" w:rsidRPr="00797E7B">
        <w:rPr>
          <w:rFonts w:ascii="Times New Roman" w:eastAsia="仿宋_GB2312" w:hAnsi="Times New Roman" w:cs="Times New Roman"/>
          <w:sz w:val="28"/>
          <w:szCs w:val="28"/>
        </w:rPr>
        <w:t>财务管理能力提升</w:t>
      </w:r>
      <w:r w:rsidR="002E5DB0" w:rsidRPr="00797E7B">
        <w:rPr>
          <w:rFonts w:ascii="Times New Roman" w:eastAsia="仿宋_GB2312" w:hAnsi="Times New Roman" w:cs="Times New Roman"/>
          <w:sz w:val="28"/>
          <w:szCs w:val="28"/>
        </w:rPr>
        <w:t>等相关研究</w:t>
      </w:r>
    </w:p>
    <w:p w14:paraId="74EE0CC6" w14:textId="7120A694" w:rsidR="0021681B" w:rsidRPr="00797E7B" w:rsidRDefault="00CA0214" w:rsidP="002E5DB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2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1</w:t>
      </w:r>
      <w:r w:rsidR="000961E3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财务</w:t>
      </w:r>
      <w:r w:rsidR="0002069D" w:rsidRPr="00797E7B">
        <w:rPr>
          <w:rFonts w:ascii="Times New Roman" w:eastAsia="仿宋_GB2312" w:hAnsi="Times New Roman" w:cs="Times New Roman"/>
          <w:sz w:val="28"/>
          <w:szCs w:val="28"/>
        </w:rPr>
        <w:t>管理的未来趋势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与宏观</w:t>
      </w:r>
      <w:r w:rsidR="0002069D" w:rsidRPr="00797E7B">
        <w:rPr>
          <w:rFonts w:ascii="Times New Roman" w:eastAsia="仿宋_GB2312" w:hAnsi="Times New Roman" w:cs="Times New Roman"/>
          <w:sz w:val="28"/>
          <w:szCs w:val="28"/>
        </w:rPr>
        <w:t>经济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政策的</w:t>
      </w:r>
      <w:r w:rsidR="0002069D" w:rsidRPr="00797E7B">
        <w:rPr>
          <w:rFonts w:ascii="Times New Roman" w:eastAsia="仿宋_GB2312" w:hAnsi="Times New Roman" w:cs="Times New Roman"/>
          <w:sz w:val="28"/>
          <w:szCs w:val="28"/>
        </w:rPr>
        <w:t>协同</w:t>
      </w:r>
    </w:p>
    <w:p w14:paraId="1CE28621" w14:textId="42C0547C" w:rsidR="0066164D" w:rsidRPr="000F00A0" w:rsidRDefault="00CA0214" w:rsidP="000F00A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797E7B">
        <w:rPr>
          <w:rFonts w:ascii="Times New Roman" w:eastAsia="仿宋_GB2312" w:hAnsi="Times New Roman" w:cs="Times New Roman"/>
          <w:sz w:val="28"/>
          <w:szCs w:val="28"/>
        </w:rPr>
        <w:t>2</w:t>
      </w:r>
      <w:r w:rsidR="00053F59">
        <w:rPr>
          <w:rFonts w:ascii="Times New Roman" w:eastAsia="仿宋_GB2312" w:hAnsi="Times New Roman" w:cs="Times New Roman"/>
          <w:sz w:val="28"/>
          <w:szCs w:val="28"/>
        </w:rPr>
        <w:t>2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.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自选课题（</w:t>
      </w:r>
      <w:r w:rsidR="00C93341" w:rsidRPr="00797E7B">
        <w:rPr>
          <w:rFonts w:ascii="Times New Roman" w:eastAsia="仿宋_GB2312" w:hAnsi="Times New Roman" w:cs="Times New Roman"/>
          <w:sz w:val="28"/>
          <w:szCs w:val="28"/>
        </w:rPr>
        <w:t>开放选题，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根据实际需求</w:t>
      </w:r>
      <w:r w:rsidR="00C93341" w:rsidRPr="00797E7B">
        <w:rPr>
          <w:rFonts w:ascii="Times New Roman" w:eastAsia="仿宋_GB2312" w:hAnsi="Times New Roman" w:cs="Times New Roman"/>
          <w:sz w:val="28"/>
          <w:szCs w:val="28"/>
        </w:rPr>
        <w:t>，鼓励交叉领域</w:t>
      </w:r>
      <w:r w:rsidR="0021681B" w:rsidRPr="00797E7B">
        <w:rPr>
          <w:rFonts w:ascii="Times New Roman" w:eastAsia="仿宋_GB2312" w:hAnsi="Times New Roman" w:cs="Times New Roman"/>
          <w:sz w:val="28"/>
          <w:szCs w:val="28"/>
        </w:rPr>
        <w:t>）</w:t>
      </w:r>
      <w:bookmarkEnd w:id="1"/>
      <w:bookmarkEnd w:id="2"/>
    </w:p>
    <w:sectPr w:rsidR="0066164D" w:rsidRPr="000F00A0" w:rsidSect="007F0B0D">
      <w:footerReference w:type="default" r:id="rId8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EB7B7" w14:textId="77777777" w:rsidR="007C4BCB" w:rsidRDefault="007C4BCB" w:rsidP="00741960">
      <w:r>
        <w:separator/>
      </w:r>
    </w:p>
  </w:endnote>
  <w:endnote w:type="continuationSeparator" w:id="0">
    <w:p w14:paraId="301199D4" w14:textId="77777777" w:rsidR="007C4BCB" w:rsidRDefault="007C4BCB" w:rsidP="0074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微软雅黑"/>
    <w:charset w:val="86"/>
    <w:family w:val="auto"/>
    <w:pitch w:val="default"/>
    <w:sig w:usb0="A00002FF" w:usb1="7ACFFDFB" w:usb2="00000017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79B6" w14:textId="77777777" w:rsidR="00FB7FD7" w:rsidRDefault="00FB7F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F64B0" w14:textId="77777777" w:rsidR="007C4BCB" w:rsidRDefault="007C4BCB" w:rsidP="00741960">
      <w:r>
        <w:separator/>
      </w:r>
    </w:p>
  </w:footnote>
  <w:footnote w:type="continuationSeparator" w:id="0">
    <w:p w14:paraId="66F4890C" w14:textId="77777777" w:rsidR="007C4BCB" w:rsidRDefault="007C4BCB" w:rsidP="0074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050"/>
    <w:multiLevelType w:val="multilevel"/>
    <w:tmpl w:val="C62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5437D"/>
    <w:multiLevelType w:val="multilevel"/>
    <w:tmpl w:val="CDD6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170F4"/>
    <w:multiLevelType w:val="multilevel"/>
    <w:tmpl w:val="16E2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F14D4"/>
    <w:multiLevelType w:val="multilevel"/>
    <w:tmpl w:val="5A38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92094"/>
    <w:multiLevelType w:val="multilevel"/>
    <w:tmpl w:val="291A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4EF7"/>
    <w:multiLevelType w:val="multilevel"/>
    <w:tmpl w:val="6002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AD2289"/>
    <w:multiLevelType w:val="multilevel"/>
    <w:tmpl w:val="4E06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25B21"/>
    <w:multiLevelType w:val="multilevel"/>
    <w:tmpl w:val="ACF6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09"/>
    <w:rsid w:val="000168CC"/>
    <w:rsid w:val="0002069D"/>
    <w:rsid w:val="0003102A"/>
    <w:rsid w:val="00053F59"/>
    <w:rsid w:val="00082DED"/>
    <w:rsid w:val="00095F97"/>
    <w:rsid w:val="000961E3"/>
    <w:rsid w:val="000A3AEF"/>
    <w:rsid w:val="000A62CA"/>
    <w:rsid w:val="000C3776"/>
    <w:rsid w:val="000E3034"/>
    <w:rsid w:val="000E508C"/>
    <w:rsid w:val="000F00A0"/>
    <w:rsid w:val="00112D27"/>
    <w:rsid w:val="00116D3A"/>
    <w:rsid w:val="0013020E"/>
    <w:rsid w:val="00147963"/>
    <w:rsid w:val="00155080"/>
    <w:rsid w:val="001B59B0"/>
    <w:rsid w:val="001D49FA"/>
    <w:rsid w:val="001E1656"/>
    <w:rsid w:val="00202F0E"/>
    <w:rsid w:val="0020684A"/>
    <w:rsid w:val="0021681B"/>
    <w:rsid w:val="00217289"/>
    <w:rsid w:val="0023515A"/>
    <w:rsid w:val="00241CBB"/>
    <w:rsid w:val="00244D62"/>
    <w:rsid w:val="002510C9"/>
    <w:rsid w:val="002878D5"/>
    <w:rsid w:val="002933EC"/>
    <w:rsid w:val="002937B4"/>
    <w:rsid w:val="002A6F65"/>
    <w:rsid w:val="002B1372"/>
    <w:rsid w:val="002C4312"/>
    <w:rsid w:val="002E091B"/>
    <w:rsid w:val="002E1D22"/>
    <w:rsid w:val="002E5DB0"/>
    <w:rsid w:val="002F6099"/>
    <w:rsid w:val="00305775"/>
    <w:rsid w:val="00311CC2"/>
    <w:rsid w:val="00360771"/>
    <w:rsid w:val="003658BF"/>
    <w:rsid w:val="003F232B"/>
    <w:rsid w:val="003F4753"/>
    <w:rsid w:val="00411FAF"/>
    <w:rsid w:val="00422171"/>
    <w:rsid w:val="004B325E"/>
    <w:rsid w:val="004C52F6"/>
    <w:rsid w:val="004D5FB9"/>
    <w:rsid w:val="004F22A6"/>
    <w:rsid w:val="0051103A"/>
    <w:rsid w:val="00525309"/>
    <w:rsid w:val="005306AF"/>
    <w:rsid w:val="00556E14"/>
    <w:rsid w:val="005A35E3"/>
    <w:rsid w:val="005B70F9"/>
    <w:rsid w:val="0060798E"/>
    <w:rsid w:val="00610C24"/>
    <w:rsid w:val="00612219"/>
    <w:rsid w:val="00631168"/>
    <w:rsid w:val="00647D9E"/>
    <w:rsid w:val="0066164D"/>
    <w:rsid w:val="006A4ADB"/>
    <w:rsid w:val="006B7BDC"/>
    <w:rsid w:val="006C4D16"/>
    <w:rsid w:val="006C7AFC"/>
    <w:rsid w:val="00704827"/>
    <w:rsid w:val="0073563A"/>
    <w:rsid w:val="00741960"/>
    <w:rsid w:val="00795CF3"/>
    <w:rsid w:val="00797E7B"/>
    <w:rsid w:val="007A2264"/>
    <w:rsid w:val="007C4BCB"/>
    <w:rsid w:val="007E4F57"/>
    <w:rsid w:val="007F0B0D"/>
    <w:rsid w:val="00815496"/>
    <w:rsid w:val="0082238F"/>
    <w:rsid w:val="00824E51"/>
    <w:rsid w:val="00875318"/>
    <w:rsid w:val="008B6F95"/>
    <w:rsid w:val="008C2317"/>
    <w:rsid w:val="008C371B"/>
    <w:rsid w:val="008D58FB"/>
    <w:rsid w:val="008D78F3"/>
    <w:rsid w:val="00904020"/>
    <w:rsid w:val="00915519"/>
    <w:rsid w:val="009300EE"/>
    <w:rsid w:val="00982CCD"/>
    <w:rsid w:val="009A0A6F"/>
    <w:rsid w:val="009B36A3"/>
    <w:rsid w:val="009B66AD"/>
    <w:rsid w:val="009D7417"/>
    <w:rsid w:val="009E54C2"/>
    <w:rsid w:val="009F76DD"/>
    <w:rsid w:val="00A00698"/>
    <w:rsid w:val="00A01720"/>
    <w:rsid w:val="00A07D6C"/>
    <w:rsid w:val="00A110E4"/>
    <w:rsid w:val="00A37BC2"/>
    <w:rsid w:val="00A60D40"/>
    <w:rsid w:val="00A762F6"/>
    <w:rsid w:val="00AD6DD5"/>
    <w:rsid w:val="00B202C6"/>
    <w:rsid w:val="00B441DE"/>
    <w:rsid w:val="00B501C4"/>
    <w:rsid w:val="00B93598"/>
    <w:rsid w:val="00B9544F"/>
    <w:rsid w:val="00BA07C8"/>
    <w:rsid w:val="00BB331B"/>
    <w:rsid w:val="00BB6ADA"/>
    <w:rsid w:val="00BC6649"/>
    <w:rsid w:val="00BF57A2"/>
    <w:rsid w:val="00C11B33"/>
    <w:rsid w:val="00C16BA0"/>
    <w:rsid w:val="00C176D2"/>
    <w:rsid w:val="00C249EB"/>
    <w:rsid w:val="00C731BB"/>
    <w:rsid w:val="00C746E1"/>
    <w:rsid w:val="00C93341"/>
    <w:rsid w:val="00CA0214"/>
    <w:rsid w:val="00CA16D2"/>
    <w:rsid w:val="00CF3E5B"/>
    <w:rsid w:val="00CF5C8C"/>
    <w:rsid w:val="00D125A6"/>
    <w:rsid w:val="00D76F48"/>
    <w:rsid w:val="00D84491"/>
    <w:rsid w:val="00DC6AF2"/>
    <w:rsid w:val="00DE601E"/>
    <w:rsid w:val="00DF45A8"/>
    <w:rsid w:val="00E13112"/>
    <w:rsid w:val="00E52018"/>
    <w:rsid w:val="00E60460"/>
    <w:rsid w:val="00E73FAD"/>
    <w:rsid w:val="00E93D16"/>
    <w:rsid w:val="00EC1D7F"/>
    <w:rsid w:val="00F30D5D"/>
    <w:rsid w:val="00F34C88"/>
    <w:rsid w:val="00F60153"/>
    <w:rsid w:val="00F8119C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3BF72"/>
  <w15:chartTrackingRefBased/>
  <w15:docId w15:val="{F389B225-44EC-43E2-B686-12BB371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F45A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19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1960"/>
    <w:rPr>
      <w:sz w:val="18"/>
      <w:szCs w:val="18"/>
    </w:rPr>
  </w:style>
  <w:style w:type="character" w:styleId="a7">
    <w:name w:val="Strong"/>
    <w:basedOn w:val="a0"/>
    <w:uiPriority w:val="22"/>
    <w:qFormat/>
    <w:rsid w:val="00741960"/>
    <w:rPr>
      <w:b/>
      <w:bCs/>
    </w:rPr>
  </w:style>
  <w:style w:type="character" w:styleId="a8">
    <w:name w:val="Hyperlink"/>
    <w:basedOn w:val="a0"/>
    <w:uiPriority w:val="99"/>
    <w:semiHidden/>
    <w:unhideWhenUsed/>
    <w:rsid w:val="0074196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508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5508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F45A8"/>
    <w:rPr>
      <w:rFonts w:ascii="宋体" w:eastAsia="宋体" w:hAnsi="宋体" w:cs="宋体"/>
      <w:b/>
      <w:bCs/>
      <w:kern w:val="0"/>
      <w:sz w:val="27"/>
      <w:szCs w:val="27"/>
    </w:rPr>
  </w:style>
  <w:style w:type="table" w:customStyle="1" w:styleId="TableNormal">
    <w:name w:val="Table Normal"/>
    <w:semiHidden/>
    <w:unhideWhenUsed/>
    <w:qFormat/>
    <w:rsid w:val="0066164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6164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PingFang SC" w:eastAsia="PingFang SC" w:hAnsi="PingFang SC" w:cs="PingFang SC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696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30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17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42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79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44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67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0683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3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551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20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1913-387C-4F1B-B63E-F86740B7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</dc:creator>
  <cp:keywords/>
  <dc:description/>
  <cp:lastModifiedBy>cfo</cp:lastModifiedBy>
  <cp:revision>30</cp:revision>
  <cp:lastPrinted>2025-06-12T01:26:00Z</cp:lastPrinted>
  <dcterms:created xsi:type="dcterms:W3CDTF">2025-03-21T02:45:00Z</dcterms:created>
  <dcterms:modified xsi:type="dcterms:W3CDTF">2025-06-23T07:52:00Z</dcterms:modified>
</cp:coreProperties>
</file>