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747E2">
      <w:pPr>
        <w:spacing w:line="360" w:lineRule="auto"/>
        <w:rPr>
          <w:rFonts w:ascii="仿宋" w:hAnsi="仿宋" w:eastAsia="仿宋" w:cs="仿宋"/>
          <w:sz w:val="30"/>
          <w:szCs w:val="30"/>
        </w:rPr>
      </w:pPr>
      <w:r>
        <w:rPr>
          <w:rFonts w:hint="eastAsia" w:ascii="仿宋" w:hAnsi="仿宋" w:eastAsia="仿宋" w:cs="仿宋"/>
          <w:sz w:val="30"/>
          <w:szCs w:val="30"/>
        </w:rPr>
        <w:t>附件：</w:t>
      </w:r>
    </w:p>
    <w:p w14:paraId="6B3A1ACD">
      <w:pPr>
        <w:spacing w:line="360" w:lineRule="auto"/>
        <w:ind w:firstLine="600"/>
        <w:jc w:val="center"/>
        <w:rPr>
          <w:rFonts w:hint="eastAsia" w:ascii="宋体" w:hAnsi="宋体" w:eastAsia="宋体" w:cs="宋体"/>
          <w:b/>
          <w:sz w:val="36"/>
          <w:szCs w:val="36"/>
        </w:rPr>
      </w:pPr>
      <w:r>
        <w:rPr>
          <w:rFonts w:hint="eastAsia" w:ascii="宋体" w:hAnsi="宋体" w:eastAsia="宋体" w:cs="宋体"/>
          <w:b/>
          <w:sz w:val="36"/>
          <w:szCs w:val="36"/>
        </w:rPr>
        <w:t>中国总会计师协会202</w:t>
      </w:r>
      <w:r>
        <w:rPr>
          <w:rFonts w:hint="eastAsia" w:ascii="宋体" w:hAnsi="宋体" w:eastAsia="宋体" w:cs="宋体"/>
          <w:b/>
          <w:sz w:val="36"/>
          <w:szCs w:val="36"/>
          <w:lang w:val="en-US" w:eastAsia="zh-CN"/>
        </w:rPr>
        <w:t>5</w:t>
      </w:r>
      <w:r>
        <w:rPr>
          <w:rFonts w:hint="eastAsia" w:ascii="宋体" w:hAnsi="宋体" w:eastAsia="宋体" w:cs="宋体"/>
          <w:b/>
          <w:sz w:val="36"/>
          <w:szCs w:val="36"/>
        </w:rPr>
        <w:t>年度第</w:t>
      </w:r>
      <w:r>
        <w:rPr>
          <w:rFonts w:hint="eastAsia" w:ascii="宋体" w:hAnsi="宋体" w:eastAsia="宋体" w:cs="宋体"/>
          <w:b/>
          <w:sz w:val="36"/>
          <w:szCs w:val="36"/>
          <w:lang w:val="en-US" w:eastAsia="zh-CN"/>
        </w:rPr>
        <w:t>二</w:t>
      </w:r>
      <w:r>
        <w:rPr>
          <w:rFonts w:hint="eastAsia" w:ascii="宋体" w:hAnsi="宋体" w:eastAsia="宋体" w:cs="宋体"/>
          <w:b/>
          <w:sz w:val="36"/>
          <w:szCs w:val="36"/>
        </w:rPr>
        <w:t>次理事会</w:t>
      </w:r>
    </w:p>
    <w:p w14:paraId="3555B3B2">
      <w:pPr>
        <w:spacing w:line="360" w:lineRule="auto"/>
        <w:ind w:firstLine="600"/>
        <w:jc w:val="center"/>
        <w:rPr>
          <w:rFonts w:hint="eastAsia" w:ascii="宋体" w:hAnsi="宋体" w:eastAsia="宋体" w:cs="宋体"/>
          <w:b/>
          <w:sz w:val="36"/>
          <w:szCs w:val="36"/>
        </w:rPr>
      </w:pPr>
      <w:r>
        <w:rPr>
          <w:rFonts w:hint="eastAsia" w:ascii="宋体" w:hAnsi="宋体" w:eastAsia="宋体" w:cs="宋体"/>
          <w:b/>
          <w:sz w:val="36"/>
          <w:szCs w:val="36"/>
        </w:rPr>
        <w:t>（常务理事会）会议纪要</w:t>
      </w:r>
    </w:p>
    <w:p w14:paraId="1DE252C5">
      <w:pPr>
        <w:spacing w:line="360" w:lineRule="auto"/>
        <w:ind w:firstLine="600"/>
        <w:jc w:val="center"/>
        <w:rPr>
          <w:rFonts w:hint="eastAsia" w:ascii="宋体" w:hAnsi="宋体" w:eastAsia="宋体" w:cs="宋体"/>
          <w:b/>
          <w:sz w:val="36"/>
          <w:szCs w:val="36"/>
        </w:rPr>
      </w:pPr>
    </w:p>
    <w:p w14:paraId="341CB23D">
      <w:pPr>
        <w:spacing w:line="360" w:lineRule="auto"/>
        <w:ind w:firstLine="600" w:firstLineChars="200"/>
        <w:jc w:val="left"/>
        <w:rPr>
          <w:rFonts w:ascii="仿宋" w:hAnsi="仿宋" w:eastAsia="仿宋" w:cs="仿宋"/>
          <w:sz w:val="30"/>
          <w:szCs w:val="30"/>
        </w:rPr>
      </w:pPr>
      <w:r>
        <w:rPr>
          <w:rFonts w:hint="eastAsia" w:ascii="仿宋" w:hAnsi="仿宋" w:eastAsia="仿宋" w:cs="仿宋"/>
          <w:kern w:val="0"/>
          <w:sz w:val="30"/>
          <w:szCs w:val="30"/>
        </w:rPr>
        <w:t>中国总会计师协会（以下简称中总协）于202</w:t>
      </w: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rPr>
        <w:t>年4月2</w:t>
      </w:r>
      <w:r>
        <w:rPr>
          <w:rFonts w:hint="eastAsia" w:ascii="仿宋" w:hAnsi="仿宋" w:eastAsia="仿宋" w:cs="仿宋"/>
          <w:kern w:val="0"/>
          <w:sz w:val="30"/>
          <w:szCs w:val="30"/>
          <w:lang w:val="en-US" w:eastAsia="zh-CN"/>
        </w:rPr>
        <w:t>0</w:t>
      </w:r>
      <w:r>
        <w:rPr>
          <w:rFonts w:hint="eastAsia" w:ascii="仿宋" w:hAnsi="仿宋" w:eastAsia="仿宋" w:cs="仿宋"/>
          <w:kern w:val="0"/>
          <w:sz w:val="30"/>
          <w:szCs w:val="30"/>
        </w:rPr>
        <w:t>日召开202</w:t>
      </w: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rPr>
        <w:t>年度第</w:t>
      </w:r>
      <w:r>
        <w:rPr>
          <w:rFonts w:hint="eastAsia" w:ascii="仿宋" w:hAnsi="仿宋" w:eastAsia="仿宋" w:cs="仿宋"/>
          <w:kern w:val="0"/>
          <w:sz w:val="30"/>
          <w:szCs w:val="30"/>
          <w:lang w:val="en-US" w:eastAsia="zh-CN"/>
        </w:rPr>
        <w:t>二</w:t>
      </w:r>
      <w:r>
        <w:rPr>
          <w:rFonts w:hint="eastAsia" w:ascii="仿宋" w:hAnsi="仿宋" w:eastAsia="仿宋" w:cs="仿宋"/>
          <w:kern w:val="0"/>
          <w:sz w:val="30"/>
          <w:szCs w:val="30"/>
        </w:rPr>
        <w:t>次理事会（常务理事会）会议。</w:t>
      </w:r>
      <w:r>
        <w:rPr>
          <w:rFonts w:hint="eastAsia" w:ascii="仿宋" w:hAnsi="仿宋" w:eastAsia="仿宋" w:cs="仿宋"/>
          <w:sz w:val="30"/>
          <w:szCs w:val="30"/>
        </w:rPr>
        <w:t>中总协会长、各副会长、理事</w:t>
      </w:r>
      <w:r>
        <w:rPr>
          <w:rFonts w:hint="eastAsia" w:ascii="仿宋" w:hAnsi="仿宋" w:eastAsia="仿宋" w:cs="仿宋"/>
          <w:sz w:val="30"/>
          <w:szCs w:val="30"/>
          <w:lang w:val="en-US" w:eastAsia="zh-CN"/>
        </w:rPr>
        <w:t>单位代表</w:t>
      </w:r>
      <w:r>
        <w:rPr>
          <w:rFonts w:hint="eastAsia" w:ascii="仿宋" w:hAnsi="仿宋" w:eastAsia="仿宋" w:cs="仿宋"/>
          <w:sz w:val="30"/>
          <w:szCs w:val="30"/>
        </w:rPr>
        <w:t>出席本次会议，监事</w:t>
      </w:r>
      <w:r>
        <w:rPr>
          <w:rFonts w:hint="eastAsia" w:ascii="仿宋" w:hAnsi="仿宋" w:eastAsia="仿宋" w:cs="仿宋"/>
          <w:sz w:val="30"/>
          <w:szCs w:val="30"/>
          <w:lang w:val="en-US" w:eastAsia="zh-CN"/>
        </w:rPr>
        <w:t>会成员</w:t>
      </w:r>
      <w:r>
        <w:rPr>
          <w:rFonts w:hint="eastAsia" w:ascii="仿宋" w:hAnsi="仿宋" w:eastAsia="仿宋" w:cs="仿宋"/>
          <w:sz w:val="30"/>
          <w:szCs w:val="30"/>
        </w:rPr>
        <w:t>列席。会议应到理事1</w:t>
      </w:r>
      <w:r>
        <w:rPr>
          <w:rFonts w:hint="eastAsia" w:ascii="仿宋" w:hAnsi="仿宋" w:eastAsia="仿宋" w:cs="仿宋"/>
          <w:sz w:val="30"/>
          <w:szCs w:val="30"/>
          <w:lang w:val="en-US" w:eastAsia="zh-CN"/>
        </w:rPr>
        <w:t>09</w:t>
      </w:r>
      <w:r>
        <w:rPr>
          <w:rFonts w:hint="eastAsia" w:ascii="仿宋" w:hAnsi="仿宋" w:eastAsia="仿宋" w:cs="仿宋"/>
          <w:sz w:val="30"/>
          <w:szCs w:val="30"/>
        </w:rPr>
        <w:t>人，实到8</w:t>
      </w:r>
      <w:r>
        <w:rPr>
          <w:rFonts w:hint="eastAsia" w:ascii="仿宋" w:hAnsi="仿宋" w:eastAsia="仿宋" w:cs="仿宋"/>
          <w:sz w:val="30"/>
          <w:szCs w:val="30"/>
          <w:lang w:val="en-US" w:eastAsia="zh-CN"/>
        </w:rPr>
        <w:t>2</w:t>
      </w:r>
      <w:r>
        <w:rPr>
          <w:rFonts w:hint="eastAsia" w:ascii="仿宋" w:hAnsi="仿宋" w:eastAsia="仿宋" w:cs="仿宋"/>
          <w:sz w:val="30"/>
          <w:szCs w:val="30"/>
        </w:rPr>
        <w:t>人，符合章程规定。</w:t>
      </w:r>
    </w:p>
    <w:p w14:paraId="18421FD0">
      <w:pPr>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理事</w:t>
      </w:r>
      <w:r>
        <w:rPr>
          <w:rFonts w:hint="eastAsia" w:ascii="仿宋" w:hAnsi="仿宋" w:eastAsia="仿宋" w:cs="仿宋"/>
          <w:kern w:val="0"/>
          <w:sz w:val="30"/>
          <w:szCs w:val="30"/>
          <w:lang w:val="en-US" w:eastAsia="zh-CN"/>
        </w:rPr>
        <w:t>会</w:t>
      </w:r>
      <w:r>
        <w:rPr>
          <w:rFonts w:hint="eastAsia" w:ascii="仿宋" w:hAnsi="仿宋" w:eastAsia="仿宋" w:cs="仿宋"/>
          <w:kern w:val="0"/>
          <w:sz w:val="30"/>
          <w:szCs w:val="30"/>
        </w:rPr>
        <w:t>审议</w:t>
      </w:r>
      <w:r>
        <w:rPr>
          <w:rFonts w:hint="eastAsia" w:ascii="仿宋" w:hAnsi="仿宋" w:eastAsia="仿宋" w:cs="仿宋"/>
          <w:kern w:val="0"/>
          <w:sz w:val="30"/>
          <w:szCs w:val="30"/>
          <w:lang w:val="en-US" w:eastAsia="zh-CN"/>
        </w:rPr>
        <w:t>通过</w:t>
      </w:r>
      <w:r>
        <w:rPr>
          <w:rFonts w:hint="eastAsia" w:ascii="仿宋" w:hAnsi="仿宋" w:eastAsia="仿宋" w:cs="仿宋"/>
          <w:kern w:val="0"/>
          <w:sz w:val="30"/>
          <w:szCs w:val="30"/>
        </w:rPr>
        <w:t>《中国总会计师协会202</w:t>
      </w:r>
      <w:r>
        <w:rPr>
          <w:rFonts w:hint="eastAsia" w:ascii="仿宋" w:hAnsi="仿宋" w:eastAsia="仿宋" w:cs="仿宋"/>
          <w:kern w:val="0"/>
          <w:sz w:val="30"/>
          <w:szCs w:val="30"/>
          <w:lang w:val="en-US" w:eastAsia="zh-CN"/>
        </w:rPr>
        <w:t>4</w:t>
      </w:r>
      <w:r>
        <w:rPr>
          <w:rFonts w:hint="eastAsia" w:ascii="仿宋" w:hAnsi="仿宋" w:eastAsia="仿宋" w:cs="仿宋"/>
          <w:kern w:val="0"/>
          <w:sz w:val="30"/>
          <w:szCs w:val="30"/>
        </w:rPr>
        <w:t>年度工作总结和202</w:t>
      </w: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rPr>
        <w:t>年度工作要点》、《中国总会计师协会202</w:t>
      </w:r>
      <w:r>
        <w:rPr>
          <w:rFonts w:hint="eastAsia" w:ascii="仿宋" w:hAnsi="仿宋" w:eastAsia="仿宋" w:cs="仿宋"/>
          <w:kern w:val="0"/>
          <w:sz w:val="30"/>
          <w:szCs w:val="30"/>
          <w:lang w:val="en-US" w:eastAsia="zh-CN"/>
        </w:rPr>
        <w:t>4</w:t>
      </w:r>
      <w:r>
        <w:rPr>
          <w:rFonts w:hint="eastAsia" w:ascii="仿宋" w:hAnsi="仿宋" w:eastAsia="仿宋" w:cs="仿宋"/>
          <w:kern w:val="0"/>
          <w:sz w:val="30"/>
          <w:szCs w:val="30"/>
        </w:rPr>
        <w:t>年度财务决算和202</w:t>
      </w: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rPr>
        <w:t>年度财务预算报告》</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表决通过</w:t>
      </w:r>
      <w:r>
        <w:rPr>
          <w:rFonts w:hint="eastAsia" w:ascii="仿宋" w:hAnsi="仿宋" w:eastAsia="仿宋" w:cs="仿宋"/>
          <w:kern w:val="0"/>
          <w:sz w:val="30"/>
          <w:szCs w:val="30"/>
        </w:rPr>
        <w:t>《</w:t>
      </w:r>
      <w:r>
        <w:rPr>
          <w:rFonts w:hint="eastAsia" w:ascii="仿宋" w:hAnsi="仿宋" w:eastAsia="仿宋" w:cs="仿宋"/>
          <w:kern w:val="0"/>
          <w:sz w:val="30"/>
          <w:szCs w:val="30"/>
          <w:lang w:val="en-US" w:eastAsia="zh-CN"/>
        </w:rPr>
        <w:t>关于中国总会计师协会届中调整负责人的议案</w:t>
      </w:r>
      <w:r>
        <w:rPr>
          <w:rFonts w:hint="eastAsia" w:ascii="仿宋" w:hAnsi="仿宋" w:eastAsia="仿宋" w:cs="仿宋"/>
          <w:kern w:val="0"/>
          <w:sz w:val="30"/>
          <w:szCs w:val="30"/>
        </w:rPr>
        <w:t>》</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r>
        <w:rPr>
          <w:rFonts w:hint="eastAsia" w:ascii="仿宋" w:hAnsi="仿宋" w:eastAsia="仿宋" w:cs="仿宋"/>
          <w:kern w:val="0"/>
          <w:sz w:val="30"/>
          <w:szCs w:val="30"/>
          <w:lang w:val="en-US" w:eastAsia="zh-CN"/>
        </w:rPr>
        <w:t>关于由常务副秘书长代行秘书长职责并作为第六届理事会秘书长推荐人选的议案</w:t>
      </w:r>
      <w:r>
        <w:rPr>
          <w:rFonts w:hint="eastAsia" w:ascii="仿宋" w:hAnsi="仿宋" w:eastAsia="仿宋" w:cs="仿宋"/>
          <w:kern w:val="0"/>
          <w:sz w:val="30"/>
          <w:szCs w:val="30"/>
        </w:rPr>
        <w:t>》、</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关于增补理事的议案</w:t>
      </w:r>
      <w:r>
        <w:rPr>
          <w:rFonts w:hint="eastAsia" w:ascii="仿宋" w:hAnsi="仿宋" w:eastAsia="仿宋" w:cs="仿宋"/>
          <w:kern w:val="0"/>
          <w:sz w:val="30"/>
          <w:szCs w:val="30"/>
          <w:lang w:eastAsia="zh-CN"/>
        </w:rPr>
        <w:t>》。</w:t>
      </w:r>
    </w:p>
    <w:p w14:paraId="34910A98">
      <w:pPr>
        <w:ind w:firstLine="600" w:firstLineChars="200"/>
        <w:rPr>
          <w:rFonts w:hint="eastAsia" w:ascii="仿宋" w:hAnsi="仿宋" w:eastAsia="仿宋" w:cs="Times New Roman"/>
          <w:bCs/>
          <w:sz w:val="30"/>
          <w:szCs w:val="30"/>
          <w:lang w:val="en-US" w:eastAsia="zh-CN"/>
        </w:rPr>
      </w:pPr>
      <w:r>
        <w:rPr>
          <w:rFonts w:hint="eastAsia" w:ascii="仿宋" w:hAnsi="仿宋" w:eastAsia="仿宋" w:cs="Times New Roman"/>
          <w:bCs/>
          <w:sz w:val="30"/>
          <w:szCs w:val="30"/>
          <w:lang w:val="en-US" w:eastAsia="zh-CN"/>
        </w:rPr>
        <w:t>附：1.中国总会计师协会2024年度工作总结和2025年度工作要点</w:t>
      </w:r>
    </w:p>
    <w:p w14:paraId="4964496F">
      <w:pPr>
        <w:ind w:firstLine="1200" w:firstLineChars="400"/>
        <w:rPr>
          <w:rFonts w:hint="eastAsia" w:ascii="仿宋" w:hAnsi="仿宋" w:eastAsia="仿宋" w:cs="Times New Roman"/>
          <w:bCs/>
          <w:sz w:val="30"/>
          <w:szCs w:val="30"/>
          <w:lang w:val="en-US" w:eastAsia="zh-CN"/>
        </w:rPr>
      </w:pPr>
      <w:r>
        <w:rPr>
          <w:rFonts w:hint="eastAsia" w:ascii="仿宋" w:hAnsi="仿宋" w:eastAsia="仿宋" w:cs="Times New Roman"/>
          <w:bCs/>
          <w:sz w:val="30"/>
          <w:szCs w:val="30"/>
          <w:lang w:val="en-US" w:eastAsia="zh-CN"/>
        </w:rPr>
        <w:t>2.关于中国总会计师协会2024年度财务决算和2025年度财务预算报告的决议</w:t>
      </w:r>
    </w:p>
    <w:p w14:paraId="2BA3CABF">
      <w:pPr>
        <w:ind w:firstLine="1200" w:firstLineChars="400"/>
        <w:rPr>
          <w:rFonts w:hint="eastAsia" w:ascii="仿宋" w:hAnsi="仿宋" w:eastAsia="仿宋" w:cs="Times New Roman"/>
          <w:bCs/>
          <w:sz w:val="30"/>
          <w:szCs w:val="30"/>
          <w:lang w:val="en-US" w:eastAsia="zh-CN"/>
        </w:rPr>
      </w:pPr>
      <w:r>
        <w:rPr>
          <w:rFonts w:hint="eastAsia" w:ascii="仿宋" w:hAnsi="仿宋" w:eastAsia="仿宋" w:cs="Times New Roman"/>
          <w:bCs/>
          <w:sz w:val="30"/>
          <w:szCs w:val="30"/>
          <w:lang w:val="en-US" w:eastAsia="zh-CN"/>
        </w:rPr>
        <w:t>3.关于中国总会计师协会届中调整负责人的决议</w:t>
      </w:r>
    </w:p>
    <w:p w14:paraId="6508A780">
      <w:pPr>
        <w:ind w:firstLine="1200" w:firstLineChars="400"/>
        <w:rPr>
          <w:rFonts w:hint="default" w:ascii="仿宋" w:hAnsi="仿宋" w:eastAsia="仿宋" w:cs="Times New Roman"/>
          <w:bCs/>
          <w:sz w:val="30"/>
          <w:szCs w:val="30"/>
          <w:lang w:val="en-US" w:eastAsia="zh-CN"/>
        </w:rPr>
      </w:pPr>
      <w:r>
        <w:rPr>
          <w:rFonts w:hint="eastAsia" w:ascii="仿宋" w:hAnsi="仿宋" w:eastAsia="仿宋" w:cs="Times New Roman"/>
          <w:bCs/>
          <w:sz w:val="30"/>
          <w:szCs w:val="30"/>
          <w:lang w:val="en-US" w:eastAsia="zh-CN"/>
        </w:rPr>
        <w:t>4.关于由常务副秘书长代行秘书长职责并作为第六届理事会秘书长推荐人选的决议</w:t>
      </w:r>
    </w:p>
    <w:p w14:paraId="20A82F56">
      <w:pPr>
        <w:ind w:firstLine="1200" w:firstLineChars="400"/>
        <w:rPr>
          <w:rFonts w:hint="eastAsia" w:ascii="仿宋" w:hAnsi="仿宋" w:eastAsia="仿宋" w:cs="Times New Roman"/>
          <w:bCs/>
          <w:sz w:val="30"/>
          <w:szCs w:val="30"/>
          <w:lang w:val="en-US" w:eastAsia="zh-CN"/>
        </w:rPr>
      </w:pPr>
      <w:r>
        <w:rPr>
          <w:rFonts w:hint="eastAsia" w:ascii="仿宋" w:hAnsi="仿宋" w:eastAsia="仿宋" w:cs="Times New Roman"/>
          <w:bCs/>
          <w:sz w:val="30"/>
          <w:szCs w:val="30"/>
          <w:lang w:val="en-US" w:eastAsia="zh-CN"/>
        </w:rPr>
        <w:t>5.关于增补理事的决议</w:t>
      </w:r>
    </w:p>
    <w:p w14:paraId="11BBBF55">
      <w:pPr>
        <w:pStyle w:val="7"/>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auto"/>
          <w:sz w:val="44"/>
          <w:szCs w:val="44"/>
          <w:lang w:val="en-US" w:eastAsia="zh-CN"/>
        </w:rPr>
      </w:pPr>
      <w:r>
        <w:rPr>
          <w:rFonts w:hint="eastAsia" w:ascii="仿宋" w:hAnsi="仿宋" w:eastAsia="仿宋" w:cs="仿宋"/>
          <w:b w:val="0"/>
          <w:bCs w:val="0"/>
          <w:kern w:val="2"/>
          <w:sz w:val="30"/>
          <w:szCs w:val="30"/>
          <w:lang w:val="en-US" w:eastAsia="zh-CN" w:bidi="ar-SA"/>
        </w:rPr>
        <w:t>附1：</w:t>
      </w:r>
    </w:p>
    <w:p w14:paraId="2EC22B4F">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36"/>
          <w:szCs w:val="36"/>
        </w:rPr>
      </w:pPr>
      <w:r>
        <w:rPr>
          <w:rFonts w:hint="eastAsia" w:ascii="宋体" w:hAnsi="宋体" w:eastAsia="宋体" w:cs="宋体"/>
          <w:b/>
          <w:bCs/>
          <w:color w:val="auto"/>
          <w:sz w:val="36"/>
          <w:szCs w:val="36"/>
        </w:rPr>
        <w:t>中国总会计师协会2024年度工作总结和</w:t>
      </w:r>
    </w:p>
    <w:p w14:paraId="0D631C1D">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36"/>
          <w:szCs w:val="36"/>
        </w:rPr>
      </w:pPr>
      <w:r>
        <w:rPr>
          <w:rFonts w:hint="eastAsia" w:ascii="宋体" w:hAnsi="宋体" w:eastAsia="宋体" w:cs="宋体"/>
          <w:b/>
          <w:bCs/>
          <w:color w:val="auto"/>
          <w:sz w:val="36"/>
          <w:szCs w:val="36"/>
        </w:rPr>
        <w:t>2025年度工作要点</w:t>
      </w:r>
    </w:p>
    <w:p w14:paraId="644C0825">
      <w:pPr>
        <w:rPr>
          <w:rFonts w:hint="eastAsia"/>
          <w:lang w:val="en-US" w:eastAsia="zh-CN"/>
        </w:rPr>
      </w:pPr>
    </w:p>
    <w:p w14:paraId="2595CC5B">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kern w:val="28"/>
          <w:sz w:val="30"/>
          <w:szCs w:val="30"/>
          <w:lang w:val="en-US" w:eastAsia="zh-CN" w:bidi="ar-SA"/>
        </w:rPr>
      </w:pPr>
      <w:r>
        <w:rPr>
          <w:rFonts w:hint="eastAsia" w:ascii="仿宋" w:hAnsi="仿宋" w:eastAsia="仿宋" w:cs="仿宋"/>
          <w:b/>
          <w:bCs/>
          <w:color w:val="auto"/>
          <w:kern w:val="28"/>
          <w:sz w:val="30"/>
          <w:szCs w:val="30"/>
          <w:lang w:val="en-US" w:eastAsia="zh-CN" w:bidi="ar-SA"/>
        </w:rPr>
        <w:t>中国总会计师协会2024年度工作总结</w:t>
      </w:r>
    </w:p>
    <w:p w14:paraId="3C06346C">
      <w:pPr>
        <w:keepNext w:val="0"/>
        <w:keepLines w:val="0"/>
        <w:pageBreakBefore w:val="0"/>
        <w:widowControl/>
        <w:tabs>
          <w:tab w:val="left" w:pos="420"/>
        </w:tabs>
        <w:kinsoku/>
        <w:wordWrap/>
        <w:overflowPunct/>
        <w:topLinePunct w:val="0"/>
        <w:bidi w:val="0"/>
        <w:snapToGrid/>
        <w:spacing w:beforeAutospacing="0" w:afterAutospacing="0" w:line="24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2024 年是全面贯彻落实党的二十大和二十届三中全会精神的关键之年，也是深入实施“十四五”规划的攻坚之年。中国总会计师协会（以下简称中总协）在有关部委和上级党委坚强领导下，紧紧围绕中心大局，服务财政会计改革发展，助力总会计师事业进步，提升质效，服务会员，圆满完成各项任务，在新征程上迈出坚实有力步伐。</w:t>
      </w:r>
    </w:p>
    <w:p w14:paraId="4755C7E4">
      <w:pPr>
        <w:pStyle w:val="5"/>
        <w:keepNext w:val="0"/>
        <w:keepLines w:val="0"/>
        <w:pageBreakBefore w:val="0"/>
        <w:kinsoku/>
        <w:wordWrap/>
        <w:overflowPunct/>
        <w:topLinePunct w:val="0"/>
        <w:bidi w:val="0"/>
        <w:snapToGrid/>
        <w:spacing w:before="0" w:beforeAutospacing="0" w:after="0" w:afterAutospacing="0" w:line="240" w:lineRule="auto"/>
        <w:ind w:firstLine="602"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一、践履职责使命</w:t>
      </w:r>
    </w:p>
    <w:p w14:paraId="359CA808">
      <w:pPr>
        <w:keepNext w:val="0"/>
        <w:keepLines w:val="0"/>
        <w:pageBreakBefore w:val="0"/>
        <w:kinsoku/>
        <w:wordWrap/>
        <w:overflowPunct/>
        <w:topLinePunct w:val="0"/>
        <w:bidi w:val="0"/>
        <w:snapToGrid/>
        <w:spacing w:beforeAutospacing="0" w:afterAutospacing="0" w:line="240" w:lineRule="auto"/>
        <w:ind w:firstLine="602" w:firstLineChars="200"/>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一是</w:t>
      </w:r>
      <w:r>
        <w:rPr>
          <w:rFonts w:hint="eastAsia" w:ascii="仿宋" w:hAnsi="仿宋" w:eastAsia="仿宋" w:cs="仿宋"/>
          <w:b/>
          <w:bCs/>
          <w:color w:val="auto"/>
          <w:sz w:val="30"/>
          <w:szCs w:val="30"/>
        </w:rPr>
        <w:t>治理</w:t>
      </w:r>
      <w:r>
        <w:rPr>
          <w:rFonts w:hint="eastAsia" w:ascii="仿宋" w:hAnsi="仿宋" w:eastAsia="仿宋" w:cs="仿宋"/>
          <w:b/>
          <w:bCs/>
          <w:color w:val="auto"/>
          <w:sz w:val="30"/>
          <w:szCs w:val="30"/>
          <w:lang w:val="en-US" w:eastAsia="zh-CN"/>
        </w:rPr>
        <w:t>机制有效发挥作用</w:t>
      </w:r>
      <w:r>
        <w:rPr>
          <w:rFonts w:hint="eastAsia" w:ascii="仿宋" w:hAnsi="仿宋" w:eastAsia="仿宋" w:cs="仿宋"/>
          <w:b/>
          <w:bCs/>
          <w:color w:val="auto"/>
          <w:sz w:val="30"/>
          <w:szCs w:val="30"/>
        </w:rPr>
        <w:t>。</w:t>
      </w:r>
      <w:r>
        <w:rPr>
          <w:rFonts w:hint="eastAsia" w:ascii="仿宋" w:hAnsi="仿宋" w:eastAsia="仿宋" w:cs="仿宋"/>
          <w:b w:val="0"/>
          <w:bCs w:val="0"/>
          <w:color w:val="auto"/>
          <w:sz w:val="30"/>
          <w:szCs w:val="30"/>
          <w:lang w:val="en-US" w:eastAsia="zh-CN"/>
        </w:rPr>
        <w:t>注重发挥理事会的领导职能作用，</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6日，以通讯方式召开2024年度第一次理事会（常务理事会）会议，审议通过《中国总会计师协</w:t>
      </w:r>
      <w:bookmarkStart w:id="0" w:name="_GoBack"/>
      <w:bookmarkEnd w:id="0"/>
      <w:r>
        <w:rPr>
          <w:rFonts w:hint="eastAsia" w:ascii="仿宋" w:hAnsi="仿宋" w:eastAsia="仿宋" w:cs="仿宋"/>
          <w:color w:val="auto"/>
          <w:sz w:val="30"/>
          <w:szCs w:val="30"/>
        </w:rPr>
        <w:t>会 2023 年度工作总结和2024年度工作要点》《中国总会计师协会 2023年度财务决算和2024年度财务预算报告》等议案。12月3日，</w:t>
      </w:r>
      <w:r>
        <w:rPr>
          <w:rFonts w:hint="eastAsia" w:ascii="仿宋" w:hAnsi="仿宋" w:eastAsia="仿宋" w:cs="仿宋"/>
          <w:color w:val="auto"/>
          <w:sz w:val="30"/>
          <w:szCs w:val="30"/>
          <w:lang w:val="en-US" w:eastAsia="zh-CN"/>
        </w:rPr>
        <w:t>以</w:t>
      </w:r>
      <w:r>
        <w:rPr>
          <w:rFonts w:hint="eastAsia" w:ascii="仿宋" w:hAnsi="仿宋" w:eastAsia="仿宋" w:cs="仿宋"/>
          <w:color w:val="auto"/>
          <w:sz w:val="30"/>
          <w:szCs w:val="30"/>
        </w:rPr>
        <w:t>通讯方式召开第二次常务理事会会议，审议通过《关于建议设立中国总会计师协会智能财务专业委员会的议案》。监事会</w:t>
      </w:r>
      <w:r>
        <w:rPr>
          <w:rFonts w:hint="eastAsia" w:ascii="仿宋" w:hAnsi="仿宋" w:eastAsia="仿宋" w:cs="仿宋"/>
          <w:color w:val="auto"/>
          <w:sz w:val="30"/>
          <w:szCs w:val="30"/>
          <w:lang w:val="en-US" w:eastAsia="zh-CN"/>
        </w:rPr>
        <w:t>按照章程规定</w:t>
      </w:r>
      <w:r>
        <w:rPr>
          <w:rFonts w:hint="eastAsia" w:ascii="仿宋" w:hAnsi="仿宋" w:eastAsia="仿宋" w:cs="仿宋"/>
          <w:color w:val="auto"/>
          <w:sz w:val="30"/>
          <w:szCs w:val="30"/>
        </w:rPr>
        <w:t>认真</w:t>
      </w:r>
      <w:r>
        <w:rPr>
          <w:rFonts w:hint="eastAsia" w:ascii="仿宋" w:hAnsi="仿宋" w:eastAsia="仿宋" w:cs="仿宋"/>
          <w:color w:val="auto"/>
          <w:sz w:val="30"/>
          <w:szCs w:val="30"/>
          <w:lang w:val="en-US" w:eastAsia="zh-CN"/>
        </w:rPr>
        <w:t>履行职责</w:t>
      </w:r>
      <w:r>
        <w:rPr>
          <w:rFonts w:hint="eastAsia" w:ascii="仿宋" w:hAnsi="仿宋" w:eastAsia="仿宋" w:cs="仿宋"/>
          <w:color w:val="auto"/>
          <w:sz w:val="30"/>
          <w:szCs w:val="30"/>
        </w:rPr>
        <w:t>，对提交理事会审议的议案及重要事项提出专业意见建议，在协会治理中发挥了</w:t>
      </w:r>
      <w:r>
        <w:rPr>
          <w:rFonts w:hint="eastAsia" w:ascii="仿宋" w:hAnsi="仿宋" w:eastAsia="仿宋" w:cs="仿宋"/>
          <w:color w:val="auto"/>
          <w:sz w:val="30"/>
          <w:szCs w:val="30"/>
          <w:lang w:val="en-US" w:eastAsia="zh-CN"/>
        </w:rPr>
        <w:t>重要的监督</w:t>
      </w:r>
      <w:r>
        <w:rPr>
          <w:rFonts w:hint="eastAsia" w:ascii="仿宋" w:hAnsi="仿宋" w:eastAsia="仿宋" w:cs="仿宋"/>
          <w:color w:val="auto"/>
          <w:sz w:val="30"/>
          <w:szCs w:val="30"/>
        </w:rPr>
        <w:t>作用。</w:t>
      </w:r>
    </w:p>
    <w:p w14:paraId="3B34AD41">
      <w:pPr>
        <w:pStyle w:val="10"/>
        <w:keepNext w:val="0"/>
        <w:keepLines w:val="0"/>
        <w:pageBreakBefore w:val="0"/>
        <w:kinsoku/>
        <w:wordWrap/>
        <w:overflowPunct/>
        <w:topLinePunct w:val="0"/>
        <w:bidi w:val="0"/>
        <w:snapToGrid/>
        <w:spacing w:beforeAutospacing="0" w:afterAutospacing="0" w:line="240" w:lineRule="auto"/>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w:t>
      </w:r>
      <w:r>
        <w:rPr>
          <w:rFonts w:hint="eastAsia" w:ascii="仿宋" w:hAnsi="仿宋" w:eastAsia="仿宋" w:cs="仿宋"/>
          <w:b/>
          <w:bCs/>
          <w:color w:val="auto"/>
          <w:sz w:val="30"/>
          <w:szCs w:val="30"/>
          <w:lang w:val="en-US" w:eastAsia="zh-CN"/>
        </w:rPr>
        <w:t xml:space="preserve"> 二是</w:t>
      </w:r>
      <w:r>
        <w:rPr>
          <w:rFonts w:hint="eastAsia" w:ascii="仿宋" w:hAnsi="仿宋" w:eastAsia="仿宋" w:cs="仿宋"/>
          <w:b/>
          <w:bCs/>
          <w:color w:val="auto"/>
          <w:sz w:val="30"/>
          <w:szCs w:val="30"/>
        </w:rPr>
        <w:t>会员服务</w:t>
      </w:r>
      <w:r>
        <w:rPr>
          <w:rFonts w:hint="eastAsia" w:ascii="仿宋" w:hAnsi="仿宋" w:eastAsia="仿宋" w:cs="仿宋"/>
          <w:b/>
          <w:bCs/>
          <w:color w:val="auto"/>
          <w:sz w:val="30"/>
          <w:szCs w:val="30"/>
          <w:lang w:val="en-US" w:eastAsia="zh-CN"/>
        </w:rPr>
        <w:t>持续优化提升</w:t>
      </w:r>
      <w:r>
        <w:rPr>
          <w:rFonts w:hint="eastAsia" w:ascii="仿宋" w:hAnsi="仿宋" w:eastAsia="仿宋" w:cs="仿宋"/>
          <w:b/>
          <w:bCs/>
          <w:color w:val="auto"/>
          <w:sz w:val="30"/>
          <w:szCs w:val="30"/>
        </w:rPr>
        <w:t>。</w:t>
      </w:r>
      <w:r>
        <w:rPr>
          <w:rFonts w:hint="eastAsia" w:ascii="仿宋" w:hAnsi="仿宋" w:eastAsia="仿宋" w:cs="仿宋"/>
          <w:b w:val="0"/>
          <w:bCs w:val="0"/>
          <w:color w:val="auto"/>
          <w:sz w:val="30"/>
          <w:szCs w:val="30"/>
          <w:lang w:val="en-US" w:eastAsia="zh-CN"/>
        </w:rPr>
        <w:t>多措并举发展会员，持续扩大会员规模。</w:t>
      </w:r>
      <w:r>
        <w:rPr>
          <w:rFonts w:hint="eastAsia" w:ascii="仿宋" w:hAnsi="仿宋" w:eastAsia="仿宋" w:cs="仿宋"/>
          <w:color w:val="auto"/>
          <w:sz w:val="30"/>
          <w:szCs w:val="30"/>
        </w:rPr>
        <w:t>截至2024年底，中总协会员数</w:t>
      </w:r>
      <w:r>
        <w:rPr>
          <w:rFonts w:hint="eastAsia" w:ascii="仿宋" w:hAnsi="仿宋" w:eastAsia="仿宋" w:cs="仿宋"/>
          <w:color w:val="auto"/>
          <w:sz w:val="30"/>
          <w:szCs w:val="30"/>
          <w:lang w:val="en-US" w:eastAsia="zh-CN"/>
        </w:rPr>
        <w:t>量</w:t>
      </w:r>
      <w:r>
        <w:rPr>
          <w:rFonts w:hint="eastAsia" w:ascii="仿宋" w:hAnsi="仿宋" w:eastAsia="仿宋" w:cs="仿宋"/>
          <w:color w:val="auto"/>
          <w:sz w:val="30"/>
          <w:szCs w:val="30"/>
        </w:rPr>
        <w:t>达78,435人</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其中，协会直管会员2,216人，分会会员76,219人</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管理会计分会</w:t>
      </w:r>
      <w:r>
        <w:rPr>
          <w:rFonts w:hint="eastAsia" w:ascii="仿宋" w:hAnsi="仿宋" w:eastAsia="仿宋" w:cs="仿宋"/>
          <w:color w:val="auto"/>
          <w:sz w:val="30"/>
          <w:szCs w:val="30"/>
          <w:lang w:val="en-US" w:eastAsia="zh-CN"/>
        </w:rPr>
        <w:t>还拥有</w:t>
      </w:r>
      <w:r>
        <w:rPr>
          <w:rFonts w:hint="eastAsia" w:ascii="仿宋" w:hAnsi="仿宋" w:eastAsia="仿宋" w:cs="仿宋"/>
          <w:color w:val="auto"/>
          <w:sz w:val="30"/>
          <w:szCs w:val="30"/>
        </w:rPr>
        <w:t>准会员60,545人。</w:t>
      </w:r>
      <w:r>
        <w:rPr>
          <w:rFonts w:hint="eastAsia" w:ascii="仿宋" w:hAnsi="仿宋" w:eastAsia="仿宋" w:cs="仿宋"/>
          <w:b w:val="0"/>
          <w:bCs w:val="0"/>
          <w:color w:val="auto"/>
          <w:sz w:val="30"/>
          <w:szCs w:val="30"/>
          <w:lang w:val="en-US" w:eastAsia="zh-CN"/>
        </w:rPr>
        <w:t>通过提供多样化服务，持续提升会员体验。</w:t>
      </w:r>
      <w:r>
        <w:rPr>
          <w:rFonts w:hint="eastAsia" w:ascii="仿宋" w:hAnsi="仿宋" w:eastAsia="仿宋" w:cs="仿宋"/>
          <w:color w:val="auto"/>
          <w:sz w:val="30"/>
          <w:szCs w:val="30"/>
          <w:lang w:val="en-US" w:eastAsia="zh-CN"/>
        </w:rPr>
        <w:t>组织</w:t>
      </w:r>
      <w:r>
        <w:rPr>
          <w:rFonts w:hint="eastAsia" w:ascii="仿宋" w:hAnsi="仿宋" w:eastAsia="仿宋" w:cs="仿宋"/>
          <w:color w:val="auto"/>
          <w:sz w:val="30"/>
          <w:szCs w:val="30"/>
        </w:rPr>
        <w:t>会员</w:t>
      </w:r>
      <w:r>
        <w:rPr>
          <w:rFonts w:hint="eastAsia" w:ascii="仿宋" w:hAnsi="仿宋" w:eastAsia="仿宋" w:cs="仿宋"/>
          <w:color w:val="auto"/>
          <w:sz w:val="30"/>
          <w:szCs w:val="30"/>
          <w:lang w:val="en-US" w:eastAsia="zh-CN"/>
        </w:rPr>
        <w:t>现场参与</w:t>
      </w:r>
      <w:r>
        <w:rPr>
          <w:rFonts w:hint="eastAsia" w:ascii="仿宋" w:hAnsi="仿宋" w:eastAsia="仿宋" w:cs="仿宋"/>
          <w:color w:val="auto"/>
          <w:sz w:val="30"/>
          <w:szCs w:val="30"/>
        </w:rPr>
        <w:t>或在线观看中总协主办的“2024</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ESG论坛”“管理会计名师大讲堂”“管理会计沙龙”等活动</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向中总协理事、地方协会、</w:t>
      </w:r>
      <w:r>
        <w:rPr>
          <w:rFonts w:hint="eastAsia" w:ascii="仿宋" w:hAnsi="仿宋" w:eastAsia="仿宋" w:cs="仿宋"/>
          <w:color w:val="auto"/>
          <w:sz w:val="30"/>
          <w:szCs w:val="30"/>
          <w:lang w:val="en-US" w:eastAsia="zh-CN"/>
        </w:rPr>
        <w:t>部分</w:t>
      </w:r>
      <w:r>
        <w:rPr>
          <w:rFonts w:hint="eastAsia" w:ascii="仿宋" w:hAnsi="仿宋" w:eastAsia="仿宋" w:cs="仿宋"/>
          <w:color w:val="auto"/>
          <w:sz w:val="30"/>
          <w:szCs w:val="30"/>
        </w:rPr>
        <w:t>分会会员赠阅《中国管理会计》</w:t>
      </w:r>
      <w:r>
        <w:rPr>
          <w:rFonts w:hint="eastAsia" w:ascii="仿宋" w:hAnsi="仿宋" w:eastAsia="仿宋" w:cs="仿宋"/>
          <w:color w:val="auto"/>
          <w:sz w:val="30"/>
          <w:szCs w:val="30"/>
          <w:lang w:val="en-US" w:eastAsia="zh-CN"/>
        </w:rPr>
        <w:t>或</w:t>
      </w:r>
      <w:r>
        <w:rPr>
          <w:rFonts w:hint="eastAsia" w:ascii="仿宋" w:hAnsi="仿宋" w:eastAsia="仿宋" w:cs="仿宋"/>
          <w:color w:val="auto"/>
          <w:sz w:val="30"/>
          <w:szCs w:val="30"/>
        </w:rPr>
        <w:t>《中国总会计师》杂志，受到广泛欢迎认可</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按照财政部安排部署，为</w:t>
      </w:r>
      <w:r>
        <w:rPr>
          <w:rFonts w:hint="eastAsia" w:ascii="仿宋" w:hAnsi="仿宋" w:eastAsia="仿宋" w:cs="仿宋"/>
          <w:color w:val="auto"/>
          <w:sz w:val="30"/>
          <w:szCs w:val="30"/>
        </w:rPr>
        <w:t>满足会计职业道德学习需求，邀请南开大学刘志远教授</w:t>
      </w:r>
      <w:r>
        <w:rPr>
          <w:rFonts w:hint="eastAsia" w:ascii="仿宋" w:hAnsi="仿宋" w:eastAsia="仿宋" w:cs="仿宋"/>
          <w:color w:val="auto"/>
          <w:sz w:val="30"/>
          <w:szCs w:val="30"/>
          <w:lang w:val="en-US" w:eastAsia="zh-CN"/>
        </w:rPr>
        <w:t>编写</w:t>
      </w:r>
      <w:r>
        <w:rPr>
          <w:rFonts w:hint="eastAsia" w:ascii="仿宋" w:hAnsi="仿宋" w:eastAsia="仿宋" w:cs="仿宋"/>
          <w:color w:val="auto"/>
          <w:sz w:val="30"/>
          <w:szCs w:val="30"/>
        </w:rPr>
        <w:t>录制《会计人员职业道德规范》课程，</w:t>
      </w:r>
      <w:r>
        <w:rPr>
          <w:rFonts w:hint="eastAsia" w:ascii="仿宋" w:hAnsi="仿宋" w:eastAsia="仿宋" w:cs="仿宋"/>
          <w:color w:val="auto"/>
          <w:sz w:val="30"/>
          <w:szCs w:val="30"/>
          <w:lang w:val="en-US" w:eastAsia="zh-CN"/>
        </w:rPr>
        <w:t>组织</w:t>
      </w:r>
      <w:r>
        <w:rPr>
          <w:rFonts w:hint="eastAsia" w:ascii="仿宋" w:hAnsi="仿宋" w:eastAsia="仿宋" w:cs="仿宋"/>
          <w:color w:val="auto"/>
          <w:sz w:val="30"/>
          <w:szCs w:val="30"/>
        </w:rPr>
        <w:t>会员</w:t>
      </w:r>
      <w:r>
        <w:rPr>
          <w:rFonts w:hint="eastAsia" w:ascii="仿宋" w:hAnsi="仿宋" w:eastAsia="仿宋" w:cs="仿宋"/>
          <w:color w:val="auto"/>
          <w:sz w:val="30"/>
          <w:szCs w:val="30"/>
          <w:lang w:eastAsia="zh-CN"/>
        </w:rPr>
        <w:t>、</w:t>
      </w:r>
      <w:r>
        <w:rPr>
          <w:rFonts w:hint="eastAsia" w:ascii="仿宋" w:hAnsi="仿宋" w:eastAsia="仿宋" w:cs="仿宋"/>
          <w:b w:val="0"/>
          <w:bCs w:val="0"/>
          <w:color w:val="auto"/>
          <w:sz w:val="30"/>
          <w:szCs w:val="30"/>
          <w:lang w:val="en-US" w:eastAsia="zh-CN"/>
        </w:rPr>
        <w:t>持证人员和学员</w:t>
      </w:r>
      <w:r>
        <w:rPr>
          <w:rFonts w:hint="eastAsia" w:ascii="仿宋" w:hAnsi="仿宋" w:eastAsia="仿宋" w:cs="仿宋"/>
          <w:color w:val="auto"/>
          <w:sz w:val="30"/>
          <w:szCs w:val="30"/>
          <w:lang w:val="en-US" w:eastAsia="zh-CN"/>
        </w:rPr>
        <w:t>在中总协</w:t>
      </w:r>
      <w:r>
        <w:rPr>
          <w:rFonts w:hint="eastAsia" w:ascii="仿宋" w:hAnsi="仿宋" w:eastAsia="仿宋" w:cs="仿宋"/>
          <w:color w:val="auto"/>
          <w:sz w:val="30"/>
          <w:szCs w:val="30"/>
        </w:rPr>
        <w:t>“财会金融创新课堂”平台</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继续教育平台等网络平台认真</w:t>
      </w:r>
      <w:r>
        <w:rPr>
          <w:rFonts w:hint="eastAsia" w:ascii="仿宋" w:hAnsi="仿宋" w:eastAsia="仿宋" w:cs="仿宋"/>
          <w:color w:val="auto"/>
          <w:sz w:val="30"/>
          <w:szCs w:val="30"/>
        </w:rPr>
        <w:t>收看</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帮助有关人员积极践行“三坚三守”职业规范，促进提升职业道德水平。</w:t>
      </w:r>
    </w:p>
    <w:p w14:paraId="3C88A3B6">
      <w:pPr>
        <w:keepNext w:val="0"/>
        <w:keepLines w:val="0"/>
        <w:pageBreakBefore w:val="0"/>
        <w:widowControl/>
        <w:pBdr>
          <w:top w:val="none" w:color="auto" w:sz="0" w:space="0"/>
          <w:left w:val="none" w:color="auto" w:sz="0" w:space="0"/>
          <w:right w:val="none" w:color="auto" w:sz="0" w:space="0"/>
          <w:between w:val="none" w:color="auto" w:sz="0" w:space="0"/>
        </w:pBdr>
        <w:kinsoku/>
        <w:wordWrap/>
        <w:overflowPunct/>
        <w:topLinePunct w:val="0"/>
        <w:bidi w:val="0"/>
        <w:snapToGrid/>
        <w:spacing w:beforeAutospacing="0" w:afterAutospacing="0" w:line="240" w:lineRule="auto"/>
        <w:ind w:firstLine="602" w:firstLineChars="0"/>
        <w:textAlignment w:val="auto"/>
        <w:rPr>
          <w:rFonts w:hint="eastAsia" w:ascii="仿宋" w:hAnsi="仿宋" w:eastAsia="仿宋" w:cs="仿宋"/>
          <w:b w:val="0"/>
          <w:bCs w:val="0"/>
          <w:i w:val="0"/>
          <w:iCs w:val="0"/>
          <w:caps w:val="0"/>
          <w:color w:val="auto"/>
          <w:spacing w:val="8"/>
          <w:sz w:val="30"/>
          <w:szCs w:val="30"/>
          <w:shd w:val="clear" w:color="auto" w:fill="FFFFFF"/>
          <w:lang w:val="en-US" w:eastAsia="zh-CN"/>
        </w:rPr>
      </w:pPr>
      <w:r>
        <w:rPr>
          <w:rFonts w:hint="eastAsia" w:ascii="仿宋" w:hAnsi="仿宋" w:eastAsia="仿宋" w:cs="仿宋"/>
          <w:b/>
          <w:bCs/>
          <w:color w:val="auto"/>
          <w:sz w:val="30"/>
          <w:szCs w:val="30"/>
          <w:lang w:val="en-US" w:eastAsia="zh-CN"/>
        </w:rPr>
        <w:t>三是分支机构</w:t>
      </w:r>
      <w:r>
        <w:rPr>
          <w:rFonts w:hint="eastAsia" w:ascii="仿宋" w:hAnsi="仿宋" w:eastAsia="仿宋" w:cs="仿宋"/>
          <w:b/>
          <w:bCs/>
          <w:color w:val="auto"/>
          <w:sz w:val="30"/>
          <w:szCs w:val="30"/>
        </w:rPr>
        <w:t>规范</w:t>
      </w:r>
      <w:r>
        <w:rPr>
          <w:rFonts w:hint="eastAsia" w:ascii="仿宋" w:hAnsi="仿宋" w:eastAsia="仿宋" w:cs="仿宋"/>
          <w:b/>
          <w:bCs/>
          <w:color w:val="auto"/>
          <w:sz w:val="30"/>
          <w:szCs w:val="30"/>
          <w:lang w:val="en-US" w:eastAsia="zh-CN"/>
        </w:rPr>
        <w:t>稳健运行。</w:t>
      </w:r>
      <w:r>
        <w:rPr>
          <w:rFonts w:hint="eastAsia" w:ascii="仿宋" w:hAnsi="仿宋" w:eastAsia="仿宋" w:cs="仿宋"/>
          <w:b w:val="0"/>
          <w:bCs w:val="0"/>
          <w:color w:val="auto"/>
          <w:sz w:val="30"/>
          <w:szCs w:val="30"/>
          <w:lang w:val="en-US" w:eastAsia="zh-CN"/>
        </w:rPr>
        <w:t>根据</w:t>
      </w:r>
      <w:r>
        <w:rPr>
          <w:rFonts w:hint="eastAsia" w:ascii="仿宋" w:hAnsi="仿宋" w:eastAsia="仿宋" w:cs="仿宋"/>
          <w:b w:val="0"/>
          <w:bCs w:val="0"/>
          <w:i w:val="0"/>
          <w:iCs w:val="0"/>
          <w:caps w:val="0"/>
          <w:color w:val="auto"/>
          <w:spacing w:val="0"/>
          <w:sz w:val="30"/>
          <w:szCs w:val="30"/>
          <w:highlight w:val="none"/>
          <w:lang w:val="en-US" w:eastAsia="zh-CN"/>
        </w:rPr>
        <w:t>常态化开展行业协会商会乱收费治理工作要求，</w:t>
      </w:r>
      <w:r>
        <w:rPr>
          <w:rFonts w:hint="eastAsia" w:ascii="仿宋" w:hAnsi="仿宋" w:eastAsia="仿宋" w:cs="仿宋"/>
          <w:b w:val="0"/>
          <w:bCs w:val="0"/>
          <w:i w:val="0"/>
          <w:iCs w:val="0"/>
          <w:caps w:val="0"/>
          <w:color w:val="auto"/>
          <w:spacing w:val="0"/>
          <w:sz w:val="30"/>
          <w:szCs w:val="30"/>
          <w:lang w:val="en-US" w:eastAsia="zh-CN"/>
        </w:rPr>
        <w:t>在秘书处和各分会中认真开展自查，按时报送民政部自查信息。</w:t>
      </w:r>
      <w:r>
        <w:rPr>
          <w:rFonts w:hint="eastAsia" w:ascii="仿宋" w:hAnsi="仿宋" w:eastAsia="仿宋" w:cs="仿宋"/>
          <w:b w:val="0"/>
          <w:bCs w:val="0"/>
          <w:color w:val="auto"/>
          <w:sz w:val="30"/>
          <w:szCs w:val="30"/>
          <w:highlight w:val="none"/>
          <w:lang w:val="en-US" w:eastAsia="zh-CN"/>
        </w:rPr>
        <w:t>加强对分支机构的监督管理，对有关分会和专委会进行授权，确保在授权范围内规范开展业务活动。有序推进分会到期换届，按照中总协部署要求，水利水电分会于2024年1月在</w:t>
      </w:r>
      <w:r>
        <w:rPr>
          <w:rFonts w:hint="eastAsia" w:ascii="仿宋" w:hAnsi="仿宋" w:eastAsia="仿宋" w:cs="仿宋"/>
          <w:color w:val="auto"/>
          <w:sz w:val="30"/>
          <w:szCs w:val="30"/>
          <w:highlight w:val="none"/>
        </w:rPr>
        <w:t>合肥召开第三次会员代表大会</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水利部财务司</w:t>
      </w:r>
      <w:r>
        <w:rPr>
          <w:rFonts w:hint="eastAsia" w:ascii="仿宋" w:hAnsi="仿宋" w:eastAsia="仿宋" w:cs="仿宋"/>
          <w:color w:val="auto"/>
          <w:sz w:val="30"/>
          <w:szCs w:val="30"/>
          <w:highlight w:val="none"/>
          <w:lang w:val="en-US" w:eastAsia="zh-CN"/>
        </w:rPr>
        <w:t>领导</w:t>
      </w:r>
      <w:r>
        <w:rPr>
          <w:rFonts w:hint="eastAsia" w:ascii="仿宋" w:hAnsi="仿宋" w:eastAsia="仿宋" w:cs="仿宋"/>
          <w:color w:val="auto"/>
          <w:sz w:val="30"/>
          <w:szCs w:val="30"/>
          <w:highlight w:val="none"/>
        </w:rPr>
        <w:t>到会指导</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会议选举产生以</w:t>
      </w:r>
      <w:r>
        <w:rPr>
          <w:rFonts w:hint="eastAsia" w:ascii="仿宋" w:hAnsi="仿宋" w:eastAsia="仿宋" w:cs="仿宋"/>
          <w:color w:val="auto"/>
          <w:sz w:val="30"/>
          <w:szCs w:val="30"/>
          <w:highlight w:val="none"/>
        </w:rPr>
        <w:t>王念彪同志为会长</w:t>
      </w:r>
      <w:r>
        <w:rPr>
          <w:rFonts w:hint="eastAsia" w:ascii="仿宋" w:hAnsi="仿宋" w:eastAsia="仿宋" w:cs="仿宋"/>
          <w:color w:val="auto"/>
          <w:sz w:val="30"/>
          <w:szCs w:val="30"/>
          <w:highlight w:val="none"/>
          <w:lang w:val="en-US" w:eastAsia="zh-CN"/>
        </w:rPr>
        <w:t>的第三届理事会，研究确定今后一个时期</w:t>
      </w:r>
      <w:r>
        <w:rPr>
          <w:rFonts w:hint="eastAsia" w:ascii="仿宋" w:hAnsi="仿宋" w:eastAsia="仿宋" w:cs="仿宋"/>
          <w:color w:val="auto"/>
          <w:sz w:val="30"/>
          <w:szCs w:val="30"/>
          <w:highlight w:val="none"/>
        </w:rPr>
        <w:t>主要发展目标</w:t>
      </w:r>
      <w:r>
        <w:rPr>
          <w:rFonts w:hint="eastAsia" w:ascii="仿宋" w:hAnsi="仿宋" w:eastAsia="仿宋" w:cs="仿宋"/>
          <w:color w:val="auto"/>
          <w:sz w:val="30"/>
          <w:szCs w:val="30"/>
          <w:highlight w:val="none"/>
          <w:lang w:val="en-US" w:eastAsia="zh-CN"/>
        </w:rPr>
        <w:t>和</w:t>
      </w:r>
      <w:r>
        <w:rPr>
          <w:rFonts w:hint="eastAsia" w:ascii="仿宋" w:hAnsi="仿宋" w:eastAsia="仿宋" w:cs="仿宋"/>
          <w:color w:val="auto"/>
          <w:sz w:val="30"/>
          <w:szCs w:val="30"/>
          <w:highlight w:val="none"/>
        </w:rPr>
        <w:t>重点工作任务。</w:t>
      </w:r>
      <w:r>
        <w:rPr>
          <w:rFonts w:hint="eastAsia" w:ascii="仿宋" w:hAnsi="仿宋" w:eastAsia="仿宋" w:cs="仿宋"/>
          <w:color w:val="auto"/>
          <w:sz w:val="30"/>
          <w:szCs w:val="30"/>
          <w:highlight w:val="none"/>
          <w:lang w:val="en-US" w:eastAsia="zh-CN"/>
        </w:rPr>
        <w:t>代理记账行业分会于3月在北京</w:t>
      </w:r>
      <w:r>
        <w:rPr>
          <w:rFonts w:hint="eastAsia" w:ascii="仿宋" w:hAnsi="仿宋" w:eastAsia="仿宋" w:cs="仿宋"/>
          <w:b w:val="0"/>
          <w:bCs w:val="0"/>
          <w:i w:val="0"/>
          <w:iCs w:val="0"/>
          <w:caps w:val="0"/>
          <w:color w:val="auto"/>
          <w:spacing w:val="0"/>
          <w:sz w:val="30"/>
          <w:szCs w:val="30"/>
          <w:shd w:val="clear" w:color="auto" w:fill="FFFFFF"/>
          <w:lang w:val="en-US" w:eastAsia="zh-CN"/>
        </w:rPr>
        <w:t>召开</w:t>
      </w:r>
      <w:r>
        <w:rPr>
          <w:rFonts w:hint="eastAsia" w:ascii="仿宋" w:hAnsi="仿宋" w:eastAsia="仿宋" w:cs="仿宋"/>
          <w:b w:val="0"/>
          <w:bCs w:val="0"/>
          <w:i w:val="0"/>
          <w:iCs w:val="0"/>
          <w:caps w:val="0"/>
          <w:color w:val="auto"/>
          <w:spacing w:val="0"/>
          <w:sz w:val="30"/>
          <w:szCs w:val="30"/>
          <w:shd w:val="clear" w:color="auto" w:fill="FFFFFF"/>
        </w:rPr>
        <w:t>第二次会员代表大会</w:t>
      </w:r>
      <w:r>
        <w:rPr>
          <w:rFonts w:hint="eastAsia" w:ascii="仿宋" w:hAnsi="仿宋" w:eastAsia="仿宋" w:cs="仿宋"/>
          <w:b w:val="0"/>
          <w:bCs w:val="0"/>
          <w:i w:val="0"/>
          <w:iCs w:val="0"/>
          <w:caps w:val="0"/>
          <w:color w:val="auto"/>
          <w:spacing w:val="0"/>
          <w:sz w:val="30"/>
          <w:szCs w:val="30"/>
          <w:shd w:val="clear" w:color="auto" w:fill="FFFFFF"/>
          <w:lang w:eastAsia="zh-CN"/>
        </w:rPr>
        <w:t>，</w:t>
      </w:r>
      <w:r>
        <w:rPr>
          <w:rFonts w:hint="eastAsia" w:ascii="仿宋" w:hAnsi="仿宋" w:eastAsia="仿宋" w:cs="仿宋"/>
          <w:b w:val="0"/>
          <w:bCs w:val="0"/>
          <w:i w:val="0"/>
          <w:iCs w:val="0"/>
          <w:caps w:val="0"/>
          <w:color w:val="auto"/>
          <w:spacing w:val="0"/>
          <w:sz w:val="30"/>
          <w:szCs w:val="30"/>
          <w:shd w:val="clear" w:color="auto" w:fill="FFFFFF"/>
          <w:lang w:val="en-US" w:eastAsia="zh-CN"/>
        </w:rPr>
        <w:t>选举刘强同志为第二届理事会会长，谋划</w:t>
      </w:r>
      <w:r>
        <w:rPr>
          <w:rFonts w:hint="eastAsia" w:ascii="仿宋" w:hAnsi="仿宋" w:eastAsia="仿宋" w:cs="仿宋"/>
          <w:b w:val="0"/>
          <w:bCs w:val="0"/>
          <w:i w:val="0"/>
          <w:iCs w:val="0"/>
          <w:caps w:val="0"/>
          <w:color w:val="auto"/>
          <w:spacing w:val="8"/>
          <w:sz w:val="30"/>
          <w:szCs w:val="30"/>
          <w:shd w:val="clear" w:color="auto" w:fill="FFFFFF"/>
          <w:lang w:val="en-US" w:eastAsia="zh-CN"/>
        </w:rPr>
        <w:t>推动代账分会在新阶段实现更好发展。</w:t>
      </w:r>
    </w:p>
    <w:p w14:paraId="34C86492">
      <w:pPr>
        <w:pStyle w:val="5"/>
        <w:keepNext w:val="0"/>
        <w:keepLines w:val="0"/>
        <w:pageBreakBefore w:val="0"/>
        <w:kinsoku/>
        <w:wordWrap/>
        <w:overflowPunct/>
        <w:topLinePunct w:val="0"/>
        <w:bidi w:val="0"/>
        <w:snapToGrid/>
        <w:spacing w:before="0" w:beforeAutospacing="0" w:after="0" w:afterAutospacing="0" w:line="240" w:lineRule="auto"/>
        <w:ind w:firstLine="602"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二</w:t>
      </w:r>
      <w:r>
        <w:rPr>
          <w:rFonts w:hint="eastAsia" w:ascii="仿宋" w:hAnsi="仿宋" w:eastAsia="仿宋" w:cs="仿宋"/>
          <w:color w:val="auto"/>
          <w:sz w:val="30"/>
          <w:szCs w:val="30"/>
        </w:rPr>
        <w:t>、拓新管理会计</w:t>
      </w:r>
    </w:p>
    <w:p w14:paraId="63ABAB26">
      <w:pPr>
        <w:pStyle w:val="10"/>
        <w:keepNext w:val="0"/>
        <w:keepLines w:val="0"/>
        <w:pageBreakBefore w:val="0"/>
        <w:kinsoku/>
        <w:wordWrap/>
        <w:overflowPunct/>
        <w:topLinePunct w:val="0"/>
        <w:bidi w:val="0"/>
        <w:snapToGrid/>
        <w:spacing w:beforeAutospacing="0" w:afterAutospacing="0" w:line="240" w:lineRule="auto"/>
        <w:ind w:firstLine="602"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b/>
          <w:color w:val="auto"/>
          <w:sz w:val="30"/>
          <w:szCs w:val="30"/>
          <w:lang w:val="en-US" w:eastAsia="zh-CN"/>
        </w:rPr>
        <w:t>一</w:t>
      </w:r>
      <w:r>
        <w:rPr>
          <w:rFonts w:hint="eastAsia" w:ascii="仿宋" w:hAnsi="仿宋" w:eastAsia="仿宋" w:cs="仿宋"/>
          <w:b/>
          <w:color w:val="auto"/>
          <w:sz w:val="30"/>
          <w:szCs w:val="30"/>
        </w:rPr>
        <w:t>是</w:t>
      </w:r>
      <w:r>
        <w:rPr>
          <w:rFonts w:hint="eastAsia" w:ascii="仿宋" w:hAnsi="仿宋" w:eastAsia="仿宋" w:cs="仿宋"/>
          <w:b/>
          <w:color w:val="auto"/>
          <w:sz w:val="30"/>
          <w:szCs w:val="30"/>
          <w:lang w:val="en-US" w:eastAsia="zh-CN"/>
        </w:rPr>
        <w:t>助力</w:t>
      </w:r>
      <w:r>
        <w:rPr>
          <w:rFonts w:hint="eastAsia" w:ascii="仿宋" w:hAnsi="仿宋" w:eastAsia="仿宋" w:cs="仿宋"/>
          <w:b/>
          <w:color w:val="auto"/>
          <w:sz w:val="30"/>
          <w:szCs w:val="30"/>
        </w:rPr>
        <w:t>管理会计体系建设。</w:t>
      </w:r>
      <w:r>
        <w:rPr>
          <w:rFonts w:hint="eastAsia" w:ascii="仿宋" w:hAnsi="仿宋" w:eastAsia="仿宋" w:cs="仿宋"/>
          <w:b w:val="0"/>
          <w:bCs/>
          <w:color w:val="auto"/>
          <w:sz w:val="30"/>
          <w:szCs w:val="30"/>
          <w:lang w:val="en-US" w:eastAsia="zh-CN"/>
        </w:rPr>
        <w:t>将服务财政会计中心工作作为重中之重，</w:t>
      </w:r>
      <w:r>
        <w:rPr>
          <w:rFonts w:hint="eastAsia" w:ascii="仿宋" w:hAnsi="仿宋" w:eastAsia="仿宋" w:cs="仿宋"/>
          <w:color w:val="auto"/>
          <w:sz w:val="30"/>
          <w:szCs w:val="30"/>
        </w:rPr>
        <w:t>针对财政部《关于进一步加强管理会计应用的指导意见（征求意见稿）》，组织会员单位和有关专家深入研究讨论，</w:t>
      </w:r>
      <w:r>
        <w:rPr>
          <w:rFonts w:hint="eastAsia" w:ascii="仿宋" w:hAnsi="仿宋" w:eastAsia="仿宋" w:cs="仿宋"/>
          <w:color w:val="auto"/>
          <w:sz w:val="30"/>
          <w:szCs w:val="30"/>
          <w:lang w:val="en-US" w:eastAsia="zh-CN"/>
        </w:rPr>
        <w:t>汇集各方面实践经验和学术洞见，梳理</w:t>
      </w:r>
      <w:r>
        <w:rPr>
          <w:rFonts w:hint="eastAsia" w:ascii="仿宋" w:hAnsi="仿宋" w:eastAsia="仿宋" w:cs="仿宋"/>
          <w:color w:val="auto"/>
          <w:sz w:val="30"/>
          <w:szCs w:val="30"/>
        </w:rPr>
        <w:t>形成中总协反馈意见稿后</w:t>
      </w:r>
      <w:r>
        <w:rPr>
          <w:rFonts w:hint="eastAsia" w:ascii="仿宋" w:hAnsi="仿宋" w:eastAsia="仿宋" w:cs="仿宋"/>
          <w:color w:val="auto"/>
          <w:sz w:val="30"/>
          <w:szCs w:val="30"/>
          <w:lang w:val="en-US" w:eastAsia="zh-CN"/>
        </w:rPr>
        <w:t>报</w:t>
      </w:r>
      <w:r>
        <w:rPr>
          <w:rFonts w:hint="eastAsia" w:ascii="仿宋" w:hAnsi="仿宋" w:eastAsia="仿宋" w:cs="仿宋"/>
          <w:color w:val="auto"/>
          <w:sz w:val="30"/>
          <w:szCs w:val="30"/>
        </w:rPr>
        <w:t>会计司</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为管理会计体系建设重要政策文件的科学制定发挥了行业协会的价值作用</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积极</w:t>
      </w:r>
      <w:r>
        <w:rPr>
          <w:rFonts w:hint="eastAsia" w:ascii="仿宋" w:hAnsi="仿宋" w:eastAsia="仿宋" w:cs="仿宋"/>
          <w:color w:val="auto"/>
          <w:sz w:val="30"/>
          <w:szCs w:val="30"/>
        </w:rPr>
        <w:t>参与上海国家会计学院组织</w:t>
      </w:r>
      <w:r>
        <w:rPr>
          <w:rFonts w:hint="eastAsia" w:ascii="仿宋" w:hAnsi="仿宋" w:eastAsia="仿宋" w:cs="仿宋"/>
          <w:color w:val="auto"/>
          <w:sz w:val="30"/>
          <w:szCs w:val="30"/>
          <w:lang w:val="en-US" w:eastAsia="zh-CN"/>
        </w:rPr>
        <w:t>开展</w:t>
      </w:r>
      <w:r>
        <w:rPr>
          <w:rFonts w:hint="eastAsia" w:ascii="仿宋" w:hAnsi="仿宋" w:eastAsia="仿宋" w:cs="仿宋"/>
          <w:color w:val="auto"/>
          <w:sz w:val="30"/>
          <w:szCs w:val="30"/>
        </w:rPr>
        <w:t>的《中国管理会计白皮书》编写工作</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提供</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中国总会计师协会管理会计制度体系建设</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相关内容</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王立彦</w:t>
      </w:r>
      <w:r>
        <w:rPr>
          <w:rFonts w:hint="eastAsia" w:ascii="仿宋" w:hAnsi="仿宋" w:eastAsia="仿宋" w:cs="仿宋"/>
          <w:color w:val="auto"/>
          <w:sz w:val="30"/>
          <w:szCs w:val="30"/>
          <w:lang w:val="en-US" w:eastAsia="zh-CN"/>
        </w:rPr>
        <w:t>和</w:t>
      </w:r>
      <w:r>
        <w:rPr>
          <w:rFonts w:hint="eastAsia" w:ascii="仿宋" w:hAnsi="仿宋" w:eastAsia="仿宋" w:cs="仿宋"/>
          <w:color w:val="auto"/>
          <w:sz w:val="30"/>
          <w:szCs w:val="30"/>
        </w:rPr>
        <w:t>王满等教授代表中总协应编写组邀请参与编审</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为管理会计体系建设提供有力支持。</w:t>
      </w:r>
    </w:p>
    <w:p w14:paraId="3AEF2639">
      <w:pPr>
        <w:keepNext w:val="0"/>
        <w:keepLines w:val="0"/>
        <w:pageBreakBefore w:val="0"/>
        <w:kinsoku/>
        <w:wordWrap/>
        <w:overflowPunct/>
        <w:topLinePunct w:val="0"/>
        <w:bidi w:val="0"/>
        <w:snapToGrid/>
        <w:spacing w:beforeAutospacing="0" w:afterAutospacing="0" w:line="240" w:lineRule="auto"/>
        <w:ind w:firstLine="602" w:firstLineChars="200"/>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二是</w:t>
      </w:r>
      <w:r>
        <w:rPr>
          <w:rFonts w:hint="eastAsia" w:ascii="仿宋" w:hAnsi="仿宋" w:eastAsia="仿宋" w:cs="仿宋"/>
          <w:b/>
          <w:bCs/>
          <w:color w:val="auto"/>
          <w:sz w:val="30"/>
          <w:szCs w:val="30"/>
        </w:rPr>
        <w:t>开展特级管理会计师评审</w:t>
      </w:r>
      <w:r>
        <w:rPr>
          <w:rFonts w:hint="eastAsia" w:ascii="仿宋" w:hAnsi="仿宋" w:eastAsia="仿宋" w:cs="仿宋"/>
          <w:b/>
          <w:bCs/>
          <w:color w:val="auto"/>
          <w:sz w:val="30"/>
          <w:szCs w:val="30"/>
          <w:lang w:eastAsia="zh-CN"/>
        </w:rPr>
        <w:t>。</w:t>
      </w:r>
      <w:r>
        <w:rPr>
          <w:rFonts w:hint="eastAsia" w:ascii="仿宋" w:hAnsi="仿宋" w:eastAsia="仿宋" w:cs="仿宋"/>
          <w:b w:val="0"/>
          <w:bCs w:val="0"/>
          <w:color w:val="auto"/>
          <w:sz w:val="30"/>
          <w:szCs w:val="30"/>
          <w:lang w:val="en-US" w:eastAsia="zh-CN"/>
        </w:rPr>
        <w:t>在特级评审委员会楼继伟主任和刘红薇执行主任关心指导下，经过一系列精心组织和严谨流程，</w:t>
      </w:r>
      <w:r>
        <w:rPr>
          <w:rFonts w:hint="eastAsia" w:ascii="仿宋" w:hAnsi="仿宋" w:eastAsia="仿宋" w:cs="仿宋"/>
          <w:color w:val="auto"/>
          <w:sz w:val="30"/>
          <w:szCs w:val="30"/>
        </w:rPr>
        <w:t>2023年度特级管理会计师评审工作</w:t>
      </w:r>
      <w:r>
        <w:rPr>
          <w:rFonts w:hint="eastAsia" w:ascii="仿宋" w:hAnsi="仿宋" w:eastAsia="仿宋" w:cs="仿宋"/>
          <w:color w:val="auto"/>
          <w:sz w:val="30"/>
          <w:szCs w:val="30"/>
          <w:lang w:val="en-US" w:eastAsia="zh-CN"/>
        </w:rPr>
        <w:t>顺利完成</w:t>
      </w:r>
      <w:r>
        <w:rPr>
          <w:rFonts w:hint="eastAsia" w:ascii="仿宋" w:hAnsi="仿宋" w:eastAsia="仿宋" w:cs="仿宋"/>
          <w:color w:val="auto"/>
          <w:sz w:val="30"/>
          <w:szCs w:val="30"/>
        </w:rPr>
        <w:t>。经</w:t>
      </w:r>
      <w:r>
        <w:rPr>
          <w:rFonts w:hint="eastAsia" w:ascii="仿宋" w:hAnsi="仿宋" w:eastAsia="仿宋" w:cs="仿宋"/>
          <w:color w:val="auto"/>
          <w:sz w:val="30"/>
          <w:szCs w:val="30"/>
          <w:lang w:val="en-US" w:eastAsia="zh-CN"/>
        </w:rPr>
        <w:t>过严格</w:t>
      </w:r>
      <w:r>
        <w:rPr>
          <w:rFonts w:hint="eastAsia" w:ascii="仿宋" w:hAnsi="仿宋" w:eastAsia="仿宋" w:cs="仿宋"/>
          <w:color w:val="auto"/>
          <w:sz w:val="30"/>
          <w:szCs w:val="30"/>
        </w:rPr>
        <w:t>评议，最终评选出24位特级管理会计师。至此，中总协已先后评选出五批次近百位特级管理会计师</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楼继伟主任充分肯定评审工作，对进一步深化管理会计应用与创新做出重要指示。</w:t>
      </w:r>
    </w:p>
    <w:p w14:paraId="0F0137C7">
      <w:pPr>
        <w:keepNext w:val="0"/>
        <w:keepLines w:val="0"/>
        <w:pageBreakBefore w:val="0"/>
        <w:kinsoku/>
        <w:wordWrap/>
        <w:overflowPunct/>
        <w:topLinePunct w:val="0"/>
        <w:bidi w:val="0"/>
        <w:snapToGrid/>
        <w:spacing w:beforeAutospacing="0" w:afterAutospacing="0" w:line="240" w:lineRule="auto"/>
        <w:ind w:firstLine="602"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三是强化管理会计人才培养</w:t>
      </w:r>
      <w:r>
        <w:rPr>
          <w:rFonts w:hint="eastAsia" w:ascii="仿宋" w:hAnsi="仿宋" w:eastAsia="仿宋" w:cs="仿宋"/>
          <w:color w:val="auto"/>
          <w:sz w:val="30"/>
          <w:szCs w:val="30"/>
          <w:lang w:val="en-US" w:eastAsia="zh-CN"/>
        </w:rPr>
        <w:t>。中总协积极</w:t>
      </w:r>
      <w:r>
        <w:rPr>
          <w:rFonts w:hint="eastAsia" w:ascii="仿宋" w:hAnsi="仿宋" w:eastAsia="仿宋" w:cs="仿宋"/>
          <w:b w:val="0"/>
          <w:bCs w:val="0"/>
          <w:color w:val="auto"/>
          <w:kern w:val="2"/>
          <w:sz w:val="30"/>
          <w:szCs w:val="30"/>
          <w:lang w:val="en-US" w:eastAsia="zh-CN" w:bidi="ar"/>
        </w:rPr>
        <w:t>发挥会计团体主渠道作用，2024年先后</w:t>
      </w:r>
      <w:r>
        <w:rPr>
          <w:rFonts w:hint="eastAsia" w:ascii="仿宋" w:hAnsi="仿宋" w:eastAsia="仿宋" w:cs="仿宋"/>
          <w:color w:val="auto"/>
          <w:sz w:val="30"/>
          <w:szCs w:val="30"/>
          <w:lang w:val="en-US" w:eastAsia="zh-CN"/>
        </w:rPr>
        <w:t>组织开展</w:t>
      </w:r>
      <w:r>
        <w:rPr>
          <w:rFonts w:hint="eastAsia" w:ascii="仿宋" w:hAnsi="仿宋" w:eastAsia="仿宋" w:cs="仿宋"/>
          <w:color w:val="auto"/>
          <w:sz w:val="30"/>
          <w:szCs w:val="30"/>
        </w:rPr>
        <w:t>管理会计师</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PCMA</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项目</w:t>
      </w:r>
      <w:r>
        <w:rPr>
          <w:rFonts w:hint="eastAsia" w:ascii="仿宋" w:hAnsi="仿宋" w:eastAsia="仿宋" w:cs="仿宋"/>
          <w:color w:val="auto"/>
          <w:sz w:val="30"/>
          <w:szCs w:val="30"/>
          <w:lang w:val="en-US" w:eastAsia="zh-CN"/>
        </w:rPr>
        <w:t>考试</w:t>
      </w:r>
      <w:r>
        <w:rPr>
          <w:rFonts w:hint="eastAsia" w:ascii="仿宋" w:hAnsi="仿宋" w:eastAsia="仿宋" w:cs="仿宋"/>
          <w:color w:val="auto"/>
          <w:sz w:val="30"/>
          <w:szCs w:val="30"/>
        </w:rPr>
        <w:t>初级3次、中级2次、高级2次</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考试人数达13656人，</w:t>
      </w:r>
      <w:r>
        <w:rPr>
          <w:rFonts w:hint="eastAsia" w:ascii="仿宋" w:hAnsi="仿宋" w:eastAsia="仿宋" w:cs="仿宋"/>
          <w:color w:val="auto"/>
          <w:sz w:val="30"/>
          <w:szCs w:val="30"/>
        </w:rPr>
        <w:t>为行业人才选拔培养</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梯次队伍建设</w:t>
      </w:r>
      <w:r>
        <w:rPr>
          <w:rFonts w:hint="eastAsia" w:ascii="仿宋" w:hAnsi="仿宋" w:eastAsia="仿宋" w:cs="仿宋"/>
          <w:color w:val="auto"/>
          <w:sz w:val="30"/>
          <w:szCs w:val="30"/>
        </w:rPr>
        <w:t>提供了有力支撑。</w:t>
      </w:r>
    </w:p>
    <w:p w14:paraId="3CCECD11">
      <w:pPr>
        <w:keepNext w:val="0"/>
        <w:keepLines w:val="0"/>
        <w:pageBreakBefore w:val="0"/>
        <w:kinsoku/>
        <w:wordWrap/>
        <w:overflowPunct/>
        <w:topLinePunct w:val="0"/>
        <w:bidi w:val="0"/>
        <w:snapToGrid/>
        <w:spacing w:beforeAutospacing="0" w:afterAutospacing="0" w:line="240" w:lineRule="auto"/>
        <w:ind w:firstLine="602"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四是持续打造“管理会计沙龙”品牌。</w:t>
      </w:r>
      <w:r>
        <w:rPr>
          <w:rFonts w:hint="eastAsia" w:ascii="仿宋" w:hAnsi="仿宋" w:eastAsia="仿宋" w:cs="仿宋"/>
          <w:b w:val="0"/>
          <w:bCs w:val="0"/>
          <w:color w:val="auto"/>
          <w:sz w:val="30"/>
          <w:szCs w:val="30"/>
          <w:lang w:val="en-US" w:eastAsia="zh-CN"/>
        </w:rPr>
        <w:t>在中国兵器装备集团、中国电子科技集团、招商银行北京分行、国家开发投资集团、用友网络等</w:t>
      </w:r>
      <w:r>
        <w:rPr>
          <w:rFonts w:hint="eastAsia" w:ascii="仿宋" w:hAnsi="仿宋" w:eastAsia="仿宋" w:cs="仿宋"/>
          <w:color w:val="auto"/>
          <w:sz w:val="30"/>
          <w:szCs w:val="30"/>
          <w:lang w:val="en-US" w:eastAsia="zh-CN"/>
        </w:rPr>
        <w:t>单位支持下，</w:t>
      </w:r>
      <w:r>
        <w:rPr>
          <w:rFonts w:hint="eastAsia" w:ascii="仿宋" w:hAnsi="仿宋" w:eastAsia="仿宋" w:cs="仿宋"/>
          <w:b w:val="0"/>
          <w:bCs w:val="0"/>
          <w:color w:val="auto"/>
          <w:sz w:val="30"/>
          <w:szCs w:val="30"/>
          <w:lang w:val="en-US" w:eastAsia="zh-CN"/>
        </w:rPr>
        <w:t>由中总协主办、管理会计分会承办的</w:t>
      </w:r>
      <w:r>
        <w:rPr>
          <w:rFonts w:hint="eastAsia" w:ascii="仿宋" w:hAnsi="仿宋" w:eastAsia="仿宋" w:cs="仿宋"/>
          <w:color w:val="auto"/>
          <w:sz w:val="30"/>
          <w:szCs w:val="30"/>
          <w:lang w:val="en-US" w:eastAsia="zh-CN"/>
        </w:rPr>
        <w:t>“管理会计沙龙”活动于5月成功举办第27期。沙龙采用“线上+线下”互动交流模式，以“管理会计赋能价值创造--以高水平提质增效推动企业高质量发展”为议题展开热烈讨论，线上收看直播人数超过9万人次。12月，成功举办第28期沙龙，围绕“创新中国特色管理会计理论研究与实践应用”主题深入探讨，邀请财政部会计司杨海峰处长权威解读财政部《关于全面深化管理会计应用的指导意见》，吸引了十余家媒体参与实况直播，线上收看流量超过</w:t>
      </w:r>
      <w:r>
        <w:rPr>
          <w:rFonts w:hint="eastAsia" w:ascii="仿宋" w:hAnsi="仿宋" w:eastAsia="仿宋" w:cs="仿宋"/>
          <w:color w:val="auto"/>
          <w:sz w:val="30"/>
          <w:szCs w:val="30"/>
          <w:highlight w:val="none"/>
          <w:lang w:val="en-US" w:eastAsia="zh-CN"/>
        </w:rPr>
        <w:t>300万人次，</w:t>
      </w:r>
      <w:r>
        <w:rPr>
          <w:rFonts w:hint="eastAsia" w:ascii="仿宋" w:hAnsi="仿宋" w:eastAsia="仿宋" w:cs="仿宋"/>
          <w:color w:val="auto"/>
          <w:sz w:val="30"/>
          <w:szCs w:val="30"/>
          <w:lang w:val="en-US" w:eastAsia="zh-CN"/>
        </w:rPr>
        <w:t>创“管理会计沙龙”单期直播数据历史新高，扩大了协会的行业影响力。</w:t>
      </w:r>
    </w:p>
    <w:p w14:paraId="63D7F61A">
      <w:pPr>
        <w:keepNext w:val="0"/>
        <w:keepLines w:val="0"/>
        <w:pageBreakBefore w:val="0"/>
        <w:kinsoku/>
        <w:wordWrap/>
        <w:overflowPunct/>
        <w:topLinePunct w:val="0"/>
        <w:bidi w:val="0"/>
        <w:snapToGrid/>
        <w:spacing w:beforeAutospacing="0" w:afterAutospacing="0" w:line="240" w:lineRule="auto"/>
        <w:ind w:firstLine="602"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五是继续办好“管理会计名师大讲堂”。</w:t>
      </w:r>
      <w:r>
        <w:rPr>
          <w:rFonts w:hint="eastAsia" w:ascii="仿宋" w:hAnsi="仿宋" w:eastAsia="仿宋" w:cs="仿宋"/>
          <w:color w:val="auto"/>
          <w:sz w:val="30"/>
          <w:szCs w:val="30"/>
          <w:lang w:val="en-US" w:eastAsia="zh-CN"/>
        </w:rPr>
        <w:t>2024年在南京站和天津站举办的活动，分别以“高质量发展目标下的管理会计创新”和“服务企业高质量发展，有效提升核心竞争力”为主题，邀请潘飞、王满教授以及袁磊、蒋占华等学界和企业界知名管理会计专家作专题讲座，线上和线下参与人数超过2万人次，促进了管理会计新经验与新方法的交流推广，受到会员和持证人员的广泛关注。</w:t>
      </w:r>
    </w:p>
    <w:p w14:paraId="4A991ABF">
      <w:pPr>
        <w:pStyle w:val="5"/>
        <w:keepNext w:val="0"/>
        <w:keepLines w:val="0"/>
        <w:pageBreakBefore w:val="0"/>
        <w:kinsoku/>
        <w:wordWrap/>
        <w:overflowPunct/>
        <w:topLinePunct w:val="0"/>
        <w:bidi w:val="0"/>
        <w:snapToGrid/>
        <w:spacing w:before="0" w:beforeAutospacing="0" w:after="0" w:afterAutospacing="0" w:line="240" w:lineRule="auto"/>
        <w:ind w:firstLine="602"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三、</w:t>
      </w:r>
      <w:r>
        <w:rPr>
          <w:rFonts w:hint="eastAsia" w:ascii="仿宋" w:hAnsi="仿宋" w:eastAsia="仿宋" w:cs="仿宋"/>
          <w:color w:val="auto"/>
          <w:sz w:val="30"/>
          <w:szCs w:val="30"/>
          <w:lang w:val="en-US" w:eastAsia="zh-CN"/>
        </w:rPr>
        <w:t>巩固</w:t>
      </w:r>
      <w:r>
        <w:rPr>
          <w:rFonts w:hint="eastAsia" w:ascii="仿宋" w:hAnsi="仿宋" w:eastAsia="仿宋" w:cs="仿宋"/>
          <w:color w:val="auto"/>
          <w:sz w:val="30"/>
          <w:szCs w:val="30"/>
        </w:rPr>
        <w:t>主业发展</w:t>
      </w:r>
    </w:p>
    <w:p w14:paraId="456242AC">
      <w:pPr>
        <w:keepNext w:val="0"/>
        <w:keepLines w:val="0"/>
        <w:pageBreakBefore w:val="0"/>
        <w:widowControl/>
        <w:kinsoku/>
        <w:wordWrap/>
        <w:overflowPunct/>
        <w:topLinePunct w:val="0"/>
        <w:bidi w:val="0"/>
        <w:snapToGrid/>
        <w:spacing w:beforeAutospacing="0" w:afterAutospacing="0" w:line="240" w:lineRule="auto"/>
        <w:ind w:firstLine="602" w:firstLineChars="200"/>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一是</w:t>
      </w:r>
      <w:r>
        <w:rPr>
          <w:rFonts w:hint="eastAsia" w:ascii="仿宋" w:hAnsi="仿宋" w:eastAsia="仿宋" w:cs="仿宋"/>
          <w:b/>
          <w:bCs/>
          <w:color w:val="auto"/>
          <w:sz w:val="30"/>
          <w:szCs w:val="30"/>
        </w:rPr>
        <w:t>组织专业考试</w:t>
      </w:r>
      <w:r>
        <w:rPr>
          <w:rFonts w:hint="eastAsia" w:ascii="仿宋" w:hAnsi="仿宋" w:eastAsia="仿宋" w:cs="仿宋"/>
          <w:b/>
          <w:bCs/>
          <w:color w:val="auto"/>
          <w:sz w:val="30"/>
          <w:szCs w:val="30"/>
          <w:lang w:eastAsia="zh-CN"/>
        </w:rPr>
        <w:t>。</w:t>
      </w:r>
      <w:r>
        <w:rPr>
          <w:rFonts w:hint="eastAsia" w:ascii="仿宋" w:hAnsi="仿宋" w:eastAsia="仿宋" w:cs="仿宋"/>
          <w:color w:val="auto"/>
          <w:sz w:val="30"/>
          <w:szCs w:val="30"/>
        </w:rPr>
        <w:t>2024年，中总协共组织11 次考试，包括总会计师项目2次</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管理会计师项目初级3次、中级2次、高级2次</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税务会计师项目2次。考试人数达16,586 人，为行业人才选拔与培养</w:t>
      </w:r>
      <w:r>
        <w:rPr>
          <w:rFonts w:hint="eastAsia" w:ascii="仿宋" w:hAnsi="仿宋" w:eastAsia="仿宋" w:cs="仿宋"/>
          <w:color w:val="auto"/>
          <w:sz w:val="30"/>
          <w:szCs w:val="30"/>
          <w:lang w:val="en-US" w:eastAsia="zh-CN"/>
        </w:rPr>
        <w:t>发挥了积极作用</w:t>
      </w:r>
      <w:r>
        <w:rPr>
          <w:rFonts w:hint="eastAsia" w:ascii="仿宋" w:hAnsi="仿宋" w:eastAsia="仿宋" w:cs="仿宋"/>
          <w:color w:val="auto"/>
          <w:sz w:val="30"/>
          <w:szCs w:val="30"/>
        </w:rPr>
        <w:t>。</w:t>
      </w:r>
    </w:p>
    <w:p w14:paraId="1343834F">
      <w:pPr>
        <w:keepNext w:val="0"/>
        <w:keepLines w:val="0"/>
        <w:pageBreakBefore w:val="0"/>
        <w:widowControl/>
        <w:kinsoku/>
        <w:wordWrap/>
        <w:overflowPunct/>
        <w:topLinePunct w:val="0"/>
        <w:bidi w:val="0"/>
        <w:snapToGrid/>
        <w:spacing w:beforeAutospacing="0" w:afterAutospacing="0" w:line="240" w:lineRule="auto"/>
        <w:ind w:firstLine="602" w:firstLineChars="200"/>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二是开展</w:t>
      </w:r>
      <w:r>
        <w:rPr>
          <w:rFonts w:hint="eastAsia" w:ascii="仿宋" w:hAnsi="仿宋" w:eastAsia="仿宋" w:cs="仿宋"/>
          <w:b/>
          <w:bCs/>
          <w:color w:val="auto"/>
          <w:sz w:val="30"/>
          <w:szCs w:val="30"/>
        </w:rPr>
        <w:t>项目试点</w:t>
      </w:r>
      <w:r>
        <w:rPr>
          <w:rFonts w:hint="eastAsia" w:ascii="仿宋" w:hAnsi="仿宋" w:eastAsia="仿宋" w:cs="仿宋"/>
          <w:b/>
          <w:bCs/>
          <w:color w:val="auto"/>
          <w:sz w:val="30"/>
          <w:szCs w:val="30"/>
          <w:lang w:eastAsia="zh-CN"/>
        </w:rPr>
        <w:t>。</w:t>
      </w:r>
      <w:r>
        <w:rPr>
          <w:rFonts w:hint="eastAsia" w:ascii="仿宋" w:hAnsi="仿宋" w:eastAsia="仿宋" w:cs="仿宋"/>
          <w:color w:val="auto"/>
          <w:sz w:val="30"/>
          <w:szCs w:val="30"/>
        </w:rPr>
        <w:t>2024年4月，中总协推出 ESG能力水平项目试点工作，旨在为企事业单位培养熟悉国际国内ESG评价体系和标准</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能够参与单位ESG策略目标制定和实施</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能够</w:t>
      </w:r>
      <w:r>
        <w:rPr>
          <w:rFonts w:hint="eastAsia" w:ascii="仿宋" w:hAnsi="仿宋" w:eastAsia="仿宋" w:cs="仿宋"/>
          <w:color w:val="auto"/>
          <w:sz w:val="30"/>
          <w:szCs w:val="30"/>
        </w:rPr>
        <w:t>识别、管理和控制ESG风险的专业人才。截至2024年末，考</w:t>
      </w:r>
      <w:r>
        <w:rPr>
          <w:rFonts w:hint="eastAsia" w:ascii="仿宋" w:hAnsi="仿宋" w:eastAsia="仿宋" w:cs="仿宋"/>
          <w:color w:val="auto"/>
          <w:sz w:val="30"/>
          <w:szCs w:val="30"/>
          <w:lang w:val="en-US" w:eastAsia="zh-CN"/>
        </w:rPr>
        <w:t>核</w:t>
      </w:r>
      <w:r>
        <w:rPr>
          <w:rFonts w:hint="eastAsia" w:ascii="仿宋" w:hAnsi="仿宋" w:eastAsia="仿宋" w:cs="仿宋"/>
          <w:color w:val="auto"/>
          <w:sz w:val="30"/>
          <w:szCs w:val="30"/>
        </w:rPr>
        <w:t>人数达140人，通过人数130人，取得了良好开端。</w:t>
      </w:r>
    </w:p>
    <w:p w14:paraId="34B7239E">
      <w:pPr>
        <w:keepNext w:val="0"/>
        <w:keepLines w:val="0"/>
        <w:pageBreakBefore w:val="0"/>
        <w:widowControl/>
        <w:kinsoku/>
        <w:wordWrap/>
        <w:overflowPunct/>
        <w:topLinePunct w:val="0"/>
        <w:bidi w:val="0"/>
        <w:snapToGrid/>
        <w:spacing w:beforeAutospacing="0" w:afterAutospacing="0" w:line="240" w:lineRule="auto"/>
        <w:ind w:firstLine="602" w:firstLineChars="200"/>
        <w:textAlignment w:val="auto"/>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lang w:val="en-US" w:eastAsia="zh-CN"/>
        </w:rPr>
        <w:t>三是狠抓</w:t>
      </w:r>
      <w:r>
        <w:rPr>
          <w:rFonts w:hint="eastAsia" w:ascii="仿宋" w:hAnsi="仿宋" w:eastAsia="仿宋" w:cs="仿宋"/>
          <w:b/>
          <w:bCs/>
          <w:color w:val="auto"/>
          <w:sz w:val="30"/>
          <w:szCs w:val="30"/>
        </w:rPr>
        <w:t>培训教育</w:t>
      </w:r>
      <w:r>
        <w:rPr>
          <w:rFonts w:hint="eastAsia" w:ascii="仿宋" w:hAnsi="仿宋" w:eastAsia="仿宋" w:cs="仿宋"/>
          <w:b/>
          <w:bCs/>
          <w:color w:val="auto"/>
          <w:sz w:val="30"/>
          <w:szCs w:val="30"/>
          <w:lang w:eastAsia="zh-CN"/>
        </w:rPr>
        <w:t>。</w:t>
      </w:r>
      <w:r>
        <w:rPr>
          <w:rFonts w:hint="eastAsia" w:ascii="仿宋" w:hAnsi="仿宋" w:eastAsia="仿宋" w:cs="仿宋"/>
          <w:color w:val="auto"/>
          <w:sz w:val="30"/>
          <w:szCs w:val="30"/>
        </w:rPr>
        <w:t>2024年，中总协重点围绕财政部等上级部门制定的相关政策，开展财务数智化转型、司库体系建设、数电票、财会监督、数据资产入表、新《会计法》等方面的</w:t>
      </w:r>
      <w:r>
        <w:rPr>
          <w:rFonts w:hint="eastAsia" w:ascii="仿宋" w:hAnsi="仿宋" w:eastAsia="仿宋" w:cs="仿宋"/>
          <w:color w:val="auto"/>
          <w:sz w:val="30"/>
          <w:szCs w:val="30"/>
          <w:lang w:val="en-US" w:eastAsia="zh-CN"/>
        </w:rPr>
        <w:t>一系列</w:t>
      </w:r>
      <w:r>
        <w:rPr>
          <w:rFonts w:hint="eastAsia" w:ascii="仿宋" w:hAnsi="仿宋" w:eastAsia="仿宋" w:cs="仿宋"/>
          <w:color w:val="auto"/>
          <w:sz w:val="30"/>
          <w:szCs w:val="30"/>
        </w:rPr>
        <w:t>培训。全年共举办常规培训班196期，参训人数7,972人。</w:t>
      </w:r>
      <w:r>
        <w:rPr>
          <w:rFonts w:hint="eastAsia" w:ascii="仿宋" w:hAnsi="仿宋" w:eastAsia="仿宋" w:cs="仿宋"/>
          <w:color w:val="auto"/>
          <w:sz w:val="30"/>
          <w:szCs w:val="30"/>
          <w:lang w:val="en-US" w:eastAsia="zh-CN"/>
        </w:rPr>
        <w:t>高水平的专业</w:t>
      </w:r>
      <w:r>
        <w:rPr>
          <w:rFonts w:hint="eastAsia" w:ascii="仿宋" w:hAnsi="仿宋" w:eastAsia="仿宋" w:cs="仿宋"/>
          <w:color w:val="auto"/>
          <w:sz w:val="30"/>
          <w:szCs w:val="30"/>
        </w:rPr>
        <w:t>培训积极配合</w:t>
      </w:r>
      <w:r>
        <w:rPr>
          <w:rFonts w:hint="eastAsia" w:ascii="仿宋" w:hAnsi="仿宋" w:eastAsia="仿宋" w:cs="仿宋"/>
          <w:color w:val="auto"/>
          <w:sz w:val="30"/>
          <w:szCs w:val="30"/>
          <w:lang w:val="en-US" w:eastAsia="zh-CN"/>
        </w:rPr>
        <w:t>了</w:t>
      </w:r>
      <w:r>
        <w:rPr>
          <w:rFonts w:hint="eastAsia" w:ascii="仿宋" w:hAnsi="仿宋" w:eastAsia="仿宋" w:cs="仿宋"/>
          <w:color w:val="auto"/>
          <w:sz w:val="30"/>
          <w:szCs w:val="30"/>
        </w:rPr>
        <w:t>会计政策宣传</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帮助财务</w:t>
      </w:r>
      <w:r>
        <w:rPr>
          <w:rFonts w:hint="eastAsia" w:ascii="仿宋" w:hAnsi="仿宋" w:eastAsia="仿宋" w:cs="仿宋"/>
          <w:color w:val="auto"/>
          <w:sz w:val="30"/>
          <w:szCs w:val="30"/>
          <w:lang w:val="en-US" w:eastAsia="zh-CN"/>
        </w:rPr>
        <w:t>管理</w:t>
      </w:r>
      <w:r>
        <w:rPr>
          <w:rFonts w:hint="eastAsia" w:ascii="仿宋" w:hAnsi="仿宋" w:eastAsia="仿宋" w:cs="仿宋"/>
          <w:color w:val="auto"/>
          <w:sz w:val="30"/>
          <w:szCs w:val="30"/>
        </w:rPr>
        <w:t>人员熟悉政策规定，提高解决实操问题</w:t>
      </w:r>
      <w:r>
        <w:rPr>
          <w:rFonts w:hint="eastAsia" w:ascii="仿宋" w:hAnsi="仿宋" w:eastAsia="仿宋" w:cs="仿宋"/>
          <w:color w:val="auto"/>
          <w:sz w:val="30"/>
          <w:szCs w:val="30"/>
          <w:lang w:val="en-US" w:eastAsia="zh-CN"/>
        </w:rPr>
        <w:t>能力和</w:t>
      </w:r>
      <w:r>
        <w:rPr>
          <w:rFonts w:hint="eastAsia" w:ascii="仿宋" w:hAnsi="仿宋" w:eastAsia="仿宋" w:cs="仿宋"/>
          <w:color w:val="auto"/>
          <w:sz w:val="30"/>
          <w:szCs w:val="30"/>
        </w:rPr>
        <w:t>综合业务水平</w:t>
      </w:r>
      <w:r>
        <w:rPr>
          <w:rFonts w:hint="eastAsia" w:ascii="仿宋" w:hAnsi="仿宋" w:eastAsia="仿宋" w:cs="仿宋"/>
          <w:color w:val="auto"/>
          <w:sz w:val="30"/>
          <w:szCs w:val="30"/>
          <w:lang w:eastAsia="zh-CN"/>
        </w:rPr>
        <w:t>。</w:t>
      </w:r>
    </w:p>
    <w:p w14:paraId="4F7C4A54">
      <w:pPr>
        <w:pStyle w:val="5"/>
        <w:keepNext w:val="0"/>
        <w:keepLines w:val="0"/>
        <w:pageBreakBefore w:val="0"/>
        <w:kinsoku/>
        <w:wordWrap/>
        <w:overflowPunct/>
        <w:topLinePunct w:val="0"/>
        <w:bidi w:val="0"/>
        <w:snapToGrid/>
        <w:spacing w:before="0" w:beforeAutospacing="0" w:after="0" w:afterAutospacing="0" w:line="240" w:lineRule="auto"/>
        <w:ind w:firstLine="602"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四</w:t>
      </w:r>
      <w:r>
        <w:rPr>
          <w:rFonts w:hint="eastAsia" w:ascii="仿宋" w:hAnsi="仿宋" w:eastAsia="仿宋" w:cs="仿宋"/>
          <w:color w:val="auto"/>
          <w:sz w:val="30"/>
          <w:szCs w:val="30"/>
        </w:rPr>
        <w:t>、搭建交流平台</w:t>
      </w:r>
    </w:p>
    <w:p w14:paraId="1C3078FC">
      <w:pPr>
        <w:keepNext w:val="0"/>
        <w:keepLines w:val="0"/>
        <w:pageBreakBefore w:val="0"/>
        <w:kinsoku/>
        <w:wordWrap/>
        <w:overflowPunct/>
        <w:topLinePunct w:val="0"/>
        <w:bidi w:val="0"/>
        <w:snapToGrid/>
        <w:spacing w:beforeAutospacing="0" w:afterAutospacing="0" w:line="240" w:lineRule="auto"/>
        <w:ind w:firstLine="602" w:firstLineChars="200"/>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rPr>
        <w:t>一是举办“2024 ESG论坛”。</w:t>
      </w:r>
      <w:r>
        <w:rPr>
          <w:rFonts w:hint="eastAsia" w:ascii="仿宋" w:hAnsi="仿宋" w:eastAsia="仿宋" w:cs="仿宋"/>
          <w:color w:val="auto"/>
          <w:sz w:val="30"/>
          <w:szCs w:val="30"/>
          <w:lang w:val="en-US" w:eastAsia="zh-CN"/>
        </w:rPr>
        <w:t>2024年5月21日，中总协在北京成功举办“2024 ESG论坛”。论坛以“加强ESG能力建设，推进可持续价值创造”为主题，与会嘉宾围绕国际可持续准则的最新进展、加强ESG管理、ESG信息披露、ESG评级等重要议题展开深入探讨。论坛为广大会员和企事业单位搭建了ESG与可持续发展的交流平台，为中国ESG建设汇聚智慧、增添动力。</w:t>
      </w:r>
    </w:p>
    <w:p w14:paraId="73C896B8">
      <w:pPr>
        <w:keepNext w:val="0"/>
        <w:keepLines w:val="0"/>
        <w:pageBreakBefore w:val="0"/>
        <w:kinsoku/>
        <w:wordWrap/>
        <w:overflowPunct/>
        <w:topLinePunct w:val="0"/>
        <w:bidi w:val="0"/>
        <w:snapToGrid/>
        <w:spacing w:beforeAutospacing="0" w:afterAutospacing="0" w:line="240" w:lineRule="auto"/>
        <w:ind w:firstLine="602" w:firstLineChars="200"/>
        <w:textAlignment w:val="auto"/>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lang w:val="en-US" w:eastAsia="zh-CN"/>
        </w:rPr>
        <w:t>二是分会（代表处）搭建交流平台。</w:t>
      </w:r>
      <w:r>
        <w:rPr>
          <w:rFonts w:hint="eastAsia" w:ascii="仿宋" w:hAnsi="仿宋" w:eastAsia="仿宋" w:cs="仿宋"/>
          <w:color w:val="auto"/>
          <w:sz w:val="30"/>
          <w:szCs w:val="30"/>
        </w:rPr>
        <w:t>在中总协</w:t>
      </w:r>
      <w:r>
        <w:rPr>
          <w:rFonts w:hint="eastAsia" w:ascii="仿宋" w:hAnsi="仿宋" w:eastAsia="仿宋" w:cs="仿宋"/>
          <w:color w:val="auto"/>
          <w:sz w:val="30"/>
          <w:szCs w:val="30"/>
          <w:lang w:val="en-US" w:eastAsia="zh-CN"/>
        </w:rPr>
        <w:t>的</w:t>
      </w:r>
      <w:r>
        <w:rPr>
          <w:rFonts w:hint="eastAsia" w:ascii="仿宋" w:hAnsi="仿宋" w:eastAsia="仿宋" w:cs="仿宋"/>
          <w:color w:val="auto"/>
          <w:sz w:val="30"/>
          <w:szCs w:val="30"/>
        </w:rPr>
        <w:t>指导下，</w:t>
      </w:r>
      <w:r>
        <w:rPr>
          <w:rFonts w:hint="eastAsia" w:ascii="仿宋" w:hAnsi="仿宋" w:eastAsia="仿宋" w:cs="仿宋"/>
          <w:color w:val="auto"/>
          <w:sz w:val="30"/>
          <w:szCs w:val="30"/>
          <w:lang w:val="en-US" w:eastAsia="zh-CN"/>
        </w:rPr>
        <w:t>有关</w:t>
      </w:r>
      <w:r>
        <w:rPr>
          <w:rFonts w:hint="eastAsia" w:ascii="仿宋" w:hAnsi="仿宋" w:eastAsia="仿宋" w:cs="仿宋"/>
          <w:color w:val="auto"/>
          <w:sz w:val="30"/>
          <w:szCs w:val="30"/>
        </w:rPr>
        <w:t>分会</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代表处</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结合</w:t>
      </w:r>
      <w:r>
        <w:rPr>
          <w:rFonts w:hint="eastAsia" w:ascii="仿宋" w:hAnsi="仿宋" w:eastAsia="仿宋" w:cs="仿宋"/>
          <w:color w:val="auto"/>
          <w:sz w:val="30"/>
          <w:szCs w:val="30"/>
          <w:lang w:val="en-US" w:eastAsia="zh-CN"/>
        </w:rPr>
        <w:t>所处</w:t>
      </w:r>
      <w:r>
        <w:rPr>
          <w:rFonts w:hint="eastAsia" w:ascii="仿宋" w:hAnsi="仿宋" w:eastAsia="仿宋" w:cs="仿宋"/>
          <w:color w:val="auto"/>
          <w:sz w:val="30"/>
          <w:szCs w:val="30"/>
        </w:rPr>
        <w:t>行业</w:t>
      </w:r>
      <w:r>
        <w:rPr>
          <w:rFonts w:hint="eastAsia" w:ascii="仿宋" w:hAnsi="仿宋" w:eastAsia="仿宋" w:cs="仿宋"/>
          <w:color w:val="auto"/>
          <w:sz w:val="30"/>
          <w:szCs w:val="30"/>
          <w:lang w:val="en-US" w:eastAsia="zh-CN"/>
        </w:rPr>
        <w:t>和</w:t>
      </w:r>
      <w:r>
        <w:rPr>
          <w:rFonts w:hint="eastAsia" w:ascii="仿宋" w:hAnsi="仿宋" w:eastAsia="仿宋" w:cs="仿宋"/>
          <w:color w:val="auto"/>
          <w:sz w:val="30"/>
          <w:szCs w:val="30"/>
        </w:rPr>
        <w:t>地区特点，</w:t>
      </w:r>
      <w:r>
        <w:rPr>
          <w:rFonts w:hint="eastAsia" w:ascii="仿宋" w:hAnsi="仿宋" w:eastAsia="仿宋" w:cs="仿宋"/>
          <w:color w:val="auto"/>
          <w:sz w:val="30"/>
          <w:szCs w:val="30"/>
          <w:lang w:val="en-US" w:eastAsia="zh-CN"/>
        </w:rPr>
        <w:t>组织</w:t>
      </w:r>
      <w:r>
        <w:rPr>
          <w:rFonts w:hint="eastAsia" w:ascii="仿宋" w:hAnsi="仿宋" w:eastAsia="仿宋" w:cs="仿宋"/>
          <w:color w:val="auto"/>
          <w:sz w:val="30"/>
          <w:szCs w:val="30"/>
        </w:rPr>
        <w:t>开展</w:t>
      </w:r>
      <w:r>
        <w:rPr>
          <w:rFonts w:hint="eastAsia" w:ascii="仿宋" w:hAnsi="仿宋" w:eastAsia="仿宋" w:cs="仿宋"/>
          <w:color w:val="auto"/>
          <w:sz w:val="30"/>
          <w:szCs w:val="30"/>
          <w:lang w:val="en-US" w:eastAsia="zh-CN"/>
        </w:rPr>
        <w:t>针对性的</w:t>
      </w:r>
      <w:r>
        <w:rPr>
          <w:rFonts w:hint="eastAsia" w:ascii="仿宋" w:hAnsi="仿宋" w:eastAsia="仿宋" w:cs="仿宋"/>
          <w:color w:val="auto"/>
          <w:sz w:val="30"/>
          <w:szCs w:val="30"/>
        </w:rPr>
        <w:t>业务培训、主题论坛</w:t>
      </w:r>
      <w:r>
        <w:rPr>
          <w:rFonts w:hint="eastAsia" w:ascii="仿宋" w:hAnsi="仿宋" w:eastAsia="仿宋" w:cs="仿宋"/>
          <w:color w:val="auto"/>
          <w:sz w:val="30"/>
          <w:szCs w:val="30"/>
          <w:lang w:val="en-US" w:eastAsia="zh-CN"/>
        </w:rPr>
        <w:t>和</w:t>
      </w:r>
      <w:r>
        <w:rPr>
          <w:rFonts w:hint="eastAsia" w:ascii="仿宋" w:hAnsi="仿宋" w:eastAsia="仿宋" w:cs="仿宋"/>
          <w:color w:val="auto"/>
          <w:sz w:val="30"/>
          <w:szCs w:val="30"/>
        </w:rPr>
        <w:t>沙龙等活动，</w:t>
      </w:r>
      <w:r>
        <w:rPr>
          <w:rFonts w:hint="eastAsia" w:ascii="仿宋" w:hAnsi="仿宋" w:eastAsia="仿宋" w:cs="仿宋"/>
          <w:color w:val="auto"/>
          <w:sz w:val="30"/>
          <w:szCs w:val="30"/>
          <w:lang w:val="en-US" w:eastAsia="zh-CN"/>
        </w:rPr>
        <w:t>积极</w:t>
      </w:r>
      <w:r>
        <w:rPr>
          <w:rFonts w:hint="eastAsia" w:ascii="仿宋" w:hAnsi="仿宋" w:eastAsia="仿宋" w:cs="仿宋"/>
          <w:color w:val="auto"/>
          <w:sz w:val="30"/>
          <w:szCs w:val="30"/>
        </w:rPr>
        <w:t>搭建</w:t>
      </w:r>
      <w:r>
        <w:rPr>
          <w:rFonts w:hint="eastAsia" w:ascii="仿宋" w:hAnsi="仿宋" w:eastAsia="仿宋" w:cs="仿宋"/>
          <w:color w:val="auto"/>
          <w:sz w:val="30"/>
          <w:szCs w:val="30"/>
          <w:lang w:val="en-US" w:eastAsia="zh-CN"/>
        </w:rPr>
        <w:t>行业</w:t>
      </w:r>
      <w:r>
        <w:rPr>
          <w:rFonts w:hint="eastAsia" w:ascii="仿宋" w:hAnsi="仿宋" w:eastAsia="仿宋" w:cs="仿宋"/>
          <w:color w:val="auto"/>
          <w:sz w:val="30"/>
          <w:szCs w:val="30"/>
        </w:rPr>
        <w:t>总会计师交流互动平台。卫生健康分会在福州召开</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第五届</w:t>
      </w:r>
      <w:r>
        <w:rPr>
          <w:rFonts w:hint="eastAsia" w:ascii="仿宋" w:hAnsi="仿宋" w:eastAsia="仿宋" w:cs="仿宋"/>
          <w:color w:val="auto"/>
          <w:sz w:val="30"/>
          <w:szCs w:val="30"/>
          <w:lang w:val="en-US" w:eastAsia="zh-CN"/>
        </w:rPr>
        <w:t>中国</w:t>
      </w:r>
      <w:r>
        <w:rPr>
          <w:rFonts w:hint="eastAsia" w:ascii="仿宋" w:hAnsi="仿宋" w:eastAsia="仿宋" w:cs="仿宋"/>
          <w:color w:val="auto"/>
          <w:sz w:val="30"/>
          <w:szCs w:val="30"/>
        </w:rPr>
        <w:t>医院总会计师大会</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信息化分会成功举办“企业财务数字化转型实践创新论坛”系列活动，</w:t>
      </w:r>
      <w:r>
        <w:rPr>
          <w:rFonts w:hint="eastAsia" w:ascii="仿宋" w:hAnsi="仿宋" w:eastAsia="仿宋" w:cs="仿宋"/>
          <w:color w:val="auto"/>
          <w:sz w:val="30"/>
          <w:szCs w:val="30"/>
        </w:rPr>
        <w:t>兵器分会在西昌召开</w:t>
      </w:r>
      <w:r>
        <w:rPr>
          <w:rFonts w:hint="eastAsia" w:ascii="仿宋" w:hAnsi="仿宋" w:eastAsia="仿宋" w:cs="仿宋"/>
          <w:color w:val="auto"/>
          <w:sz w:val="30"/>
          <w:szCs w:val="30"/>
          <w:lang w:val="en-US" w:eastAsia="zh-CN"/>
        </w:rPr>
        <w:t>2024</w:t>
      </w:r>
      <w:r>
        <w:rPr>
          <w:rFonts w:hint="eastAsia" w:ascii="仿宋" w:hAnsi="仿宋" w:eastAsia="仿宋" w:cs="仿宋"/>
          <w:color w:val="auto"/>
          <w:sz w:val="30"/>
          <w:szCs w:val="30"/>
        </w:rPr>
        <w:t>兵工财务论坛年会，</w:t>
      </w:r>
      <w:r>
        <w:rPr>
          <w:rFonts w:hint="eastAsia" w:ascii="仿宋" w:hAnsi="仿宋" w:eastAsia="仿宋" w:cs="仿宋"/>
          <w:color w:val="auto"/>
          <w:sz w:val="30"/>
          <w:szCs w:val="30"/>
          <w:lang w:val="en-US" w:eastAsia="zh-CN"/>
        </w:rPr>
        <w:t>展</w:t>
      </w:r>
      <w:r>
        <w:rPr>
          <w:rFonts w:hint="eastAsia" w:ascii="仿宋" w:hAnsi="仿宋" w:eastAsia="仿宋" w:cs="仿宋"/>
          <w:color w:val="auto"/>
          <w:sz w:val="30"/>
          <w:szCs w:val="30"/>
        </w:rPr>
        <w:t>示兵器财</w:t>
      </w:r>
      <w:r>
        <w:rPr>
          <w:rFonts w:hint="eastAsia" w:ascii="仿宋" w:hAnsi="仿宋" w:eastAsia="仿宋" w:cs="仿宋"/>
          <w:color w:val="auto"/>
          <w:sz w:val="30"/>
          <w:szCs w:val="30"/>
          <w:lang w:val="en-US" w:eastAsia="zh-CN"/>
        </w:rPr>
        <w:t>务</w:t>
      </w:r>
      <w:r>
        <w:rPr>
          <w:rFonts w:hint="eastAsia" w:ascii="仿宋" w:hAnsi="仿宋" w:eastAsia="仿宋" w:cs="仿宋"/>
          <w:color w:val="auto"/>
          <w:sz w:val="30"/>
          <w:szCs w:val="30"/>
        </w:rPr>
        <w:t>人的业务风采</w:t>
      </w:r>
      <w:r>
        <w:rPr>
          <w:rFonts w:hint="eastAsia" w:ascii="仿宋" w:hAnsi="仿宋" w:eastAsia="仿宋" w:cs="仿宋"/>
          <w:color w:val="auto"/>
          <w:sz w:val="30"/>
          <w:szCs w:val="30"/>
          <w:lang w:eastAsia="zh-CN"/>
        </w:rPr>
        <w:t>。</w:t>
      </w:r>
    </w:p>
    <w:p w14:paraId="19A7E28F">
      <w:pPr>
        <w:pStyle w:val="10"/>
        <w:keepNext w:val="0"/>
        <w:keepLines w:val="0"/>
        <w:pageBreakBefore w:val="0"/>
        <w:kinsoku/>
        <w:wordWrap/>
        <w:overflowPunct/>
        <w:topLinePunct w:val="0"/>
        <w:bidi w:val="0"/>
        <w:snapToGrid/>
        <w:spacing w:beforeAutospacing="0" w:afterAutospacing="0" w:line="240" w:lineRule="auto"/>
        <w:ind w:firstLine="602" w:firstLineChars="200"/>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三是专业委员会开展特色活动。</w:t>
      </w:r>
      <w:r>
        <w:rPr>
          <w:rFonts w:hint="eastAsia" w:ascii="仿宋" w:hAnsi="仿宋" w:eastAsia="仿宋" w:cs="仿宋"/>
          <w:b w:val="0"/>
          <w:bCs w:val="0"/>
          <w:color w:val="auto"/>
          <w:sz w:val="30"/>
          <w:szCs w:val="30"/>
          <w:lang w:val="en-US" w:eastAsia="zh-CN"/>
        </w:rPr>
        <w:t>中总协十分注重</w:t>
      </w:r>
      <w:r>
        <w:rPr>
          <w:rFonts w:hint="eastAsia" w:ascii="仿宋" w:hAnsi="仿宋" w:eastAsia="仿宋" w:cs="仿宋"/>
          <w:b w:val="0"/>
          <w:bCs w:val="0"/>
          <w:color w:val="auto"/>
          <w:sz w:val="30"/>
          <w:szCs w:val="30"/>
        </w:rPr>
        <w:t>推进专业委员会工作，致力于在专业领域搭建实务界与学术界的交流桥梁。</w:t>
      </w:r>
      <w:r>
        <w:rPr>
          <w:rFonts w:hint="eastAsia" w:ascii="仿宋" w:hAnsi="仿宋" w:eastAsia="仿宋" w:cs="仿宋"/>
          <w:b w:val="0"/>
          <w:bCs w:val="0"/>
          <w:color w:val="auto"/>
          <w:sz w:val="30"/>
          <w:szCs w:val="30"/>
          <w:lang w:val="en-US" w:eastAsia="zh-CN"/>
        </w:rPr>
        <w:t>财务管理</w:t>
      </w:r>
      <w:r>
        <w:rPr>
          <w:rFonts w:hint="eastAsia" w:ascii="仿宋" w:hAnsi="仿宋" w:eastAsia="仿宋" w:cs="仿宋"/>
          <w:b w:val="0"/>
          <w:bCs w:val="0"/>
          <w:color w:val="auto"/>
          <w:sz w:val="30"/>
          <w:szCs w:val="30"/>
        </w:rPr>
        <w:t>专业委员会</w:t>
      </w:r>
      <w:r>
        <w:rPr>
          <w:rFonts w:hint="eastAsia" w:ascii="仿宋" w:hAnsi="仿宋" w:eastAsia="仿宋" w:cs="仿宋"/>
          <w:b w:val="0"/>
          <w:bCs w:val="0"/>
          <w:color w:val="auto"/>
          <w:sz w:val="30"/>
          <w:szCs w:val="30"/>
          <w:lang w:val="en-US" w:eastAsia="zh-CN"/>
        </w:rPr>
        <w:t>先后举办两届论坛</w:t>
      </w:r>
      <w:r>
        <w:rPr>
          <w:rFonts w:hint="eastAsia" w:ascii="仿宋" w:hAnsi="仿宋" w:eastAsia="仿宋" w:cs="仿宋"/>
          <w:b w:val="0"/>
          <w:bCs w:val="0"/>
          <w:color w:val="auto"/>
          <w:sz w:val="30"/>
          <w:szCs w:val="30"/>
          <w:lang w:eastAsia="zh-CN"/>
        </w:rPr>
        <w:t>。</w:t>
      </w:r>
      <w:r>
        <w:rPr>
          <w:rFonts w:hint="eastAsia" w:ascii="仿宋" w:hAnsi="仿宋" w:eastAsia="仿宋" w:cs="仿宋"/>
          <w:color w:val="auto"/>
          <w:sz w:val="30"/>
          <w:szCs w:val="30"/>
          <w:lang w:val="en-US" w:eastAsia="zh-CN"/>
        </w:rPr>
        <w:t>在专委会主任、对外经济贸易大学汤谷良教授带领下，由中国通号和矿冶科技集团协办，</w:t>
      </w:r>
      <w:r>
        <w:rPr>
          <w:rFonts w:hint="eastAsia" w:ascii="仿宋" w:hAnsi="仿宋" w:eastAsia="仿宋" w:cs="仿宋"/>
          <w:color w:val="auto"/>
          <w:sz w:val="30"/>
          <w:szCs w:val="30"/>
        </w:rPr>
        <w:t>分别于4月14日和9月22日成功举办以“公司ESG与财务管理变革”为主题的“春季论坛”和以“迭代与升级：数智化财务体系</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构建央企财务管理知识体系”为主题的“秋季论坛”。</w:t>
      </w:r>
      <w:r>
        <w:rPr>
          <w:rFonts w:hint="eastAsia" w:ascii="仿宋" w:hAnsi="仿宋" w:eastAsia="仿宋" w:cs="仿宋"/>
          <w:color w:val="auto"/>
          <w:sz w:val="30"/>
          <w:szCs w:val="30"/>
          <w:lang w:val="en-US" w:eastAsia="zh-CN"/>
        </w:rPr>
        <w:t>针对人工智能快速发展，</w:t>
      </w:r>
      <w:r>
        <w:rPr>
          <w:rFonts w:hint="eastAsia" w:ascii="仿宋" w:hAnsi="仿宋" w:eastAsia="仿宋" w:cs="仿宋"/>
          <w:color w:val="auto"/>
          <w:sz w:val="30"/>
          <w:szCs w:val="30"/>
        </w:rPr>
        <w:t>中总协积极筹备在智能财务领域成立专委会，旨在普及我国智能财务知识与技能，提升财会人员对智能财务的认知与应用能力，推动智能财务领域标准</w:t>
      </w:r>
      <w:r>
        <w:rPr>
          <w:rFonts w:hint="eastAsia" w:ascii="仿宋" w:hAnsi="仿宋" w:eastAsia="仿宋" w:cs="仿宋"/>
          <w:color w:val="auto"/>
          <w:sz w:val="30"/>
          <w:szCs w:val="30"/>
          <w:lang w:val="en-US" w:eastAsia="zh-CN"/>
        </w:rPr>
        <w:t>建设</w:t>
      </w:r>
      <w:r>
        <w:rPr>
          <w:rFonts w:hint="eastAsia" w:ascii="仿宋" w:hAnsi="仿宋" w:eastAsia="仿宋" w:cs="仿宋"/>
          <w:color w:val="auto"/>
          <w:sz w:val="30"/>
          <w:szCs w:val="30"/>
        </w:rPr>
        <w:t>与最佳实践</w:t>
      </w:r>
      <w:r>
        <w:rPr>
          <w:rFonts w:hint="eastAsia" w:ascii="仿宋" w:hAnsi="仿宋" w:eastAsia="仿宋" w:cs="仿宋"/>
          <w:color w:val="auto"/>
          <w:sz w:val="30"/>
          <w:szCs w:val="30"/>
          <w:lang w:val="en-US" w:eastAsia="zh-CN"/>
        </w:rPr>
        <w:t>总结</w:t>
      </w:r>
      <w:r>
        <w:rPr>
          <w:rFonts w:hint="eastAsia" w:ascii="仿宋" w:hAnsi="仿宋" w:eastAsia="仿宋" w:cs="仿宋"/>
          <w:color w:val="auto"/>
          <w:sz w:val="30"/>
          <w:szCs w:val="30"/>
        </w:rPr>
        <w:t>。</w:t>
      </w:r>
    </w:p>
    <w:p w14:paraId="4AD8D31D">
      <w:pPr>
        <w:pStyle w:val="5"/>
        <w:keepNext w:val="0"/>
        <w:keepLines w:val="0"/>
        <w:pageBreakBefore w:val="0"/>
        <w:kinsoku/>
        <w:wordWrap/>
        <w:overflowPunct/>
        <w:topLinePunct w:val="0"/>
        <w:bidi w:val="0"/>
        <w:snapToGrid/>
        <w:spacing w:before="0" w:beforeAutospacing="0" w:after="0" w:afterAutospacing="0" w:line="240" w:lineRule="auto"/>
        <w:ind w:firstLine="602"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五、攻坚</w:t>
      </w:r>
      <w:r>
        <w:rPr>
          <w:rFonts w:hint="eastAsia" w:ascii="仿宋" w:hAnsi="仿宋" w:eastAsia="仿宋" w:cs="仿宋"/>
          <w:color w:val="auto"/>
          <w:sz w:val="30"/>
          <w:szCs w:val="30"/>
          <w:lang w:val="en-US" w:eastAsia="zh-CN"/>
        </w:rPr>
        <w:t>财会</w:t>
      </w:r>
      <w:r>
        <w:rPr>
          <w:rFonts w:hint="eastAsia" w:ascii="仿宋" w:hAnsi="仿宋" w:eastAsia="仿宋" w:cs="仿宋"/>
          <w:color w:val="auto"/>
          <w:sz w:val="30"/>
          <w:szCs w:val="30"/>
        </w:rPr>
        <w:t>课题</w:t>
      </w:r>
    </w:p>
    <w:p w14:paraId="39E7762F">
      <w:pPr>
        <w:keepNext w:val="0"/>
        <w:keepLines w:val="0"/>
        <w:pageBreakBefore w:val="0"/>
        <w:widowControl/>
        <w:numPr>
          <w:ilvl w:val="0"/>
          <w:numId w:val="0"/>
        </w:numPr>
        <w:suppressLineNumbers w:val="0"/>
        <w:pBdr>
          <w:left w:val="none" w:color="auto" w:sz="0" w:space="0"/>
        </w:pBdr>
        <w:kinsoku/>
        <w:wordWrap/>
        <w:overflowPunct/>
        <w:topLinePunct w:val="0"/>
        <w:bidi w:val="0"/>
        <w:snapToGrid/>
        <w:spacing w:beforeAutospacing="0" w:afterAutospacing="0" w:line="240" w:lineRule="auto"/>
        <w:ind w:firstLine="602" w:firstLineChars="200"/>
        <w:jc w:val="left"/>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一</w:t>
      </w:r>
      <w:r>
        <w:rPr>
          <w:rFonts w:hint="eastAsia" w:ascii="仿宋" w:hAnsi="仿宋" w:eastAsia="仿宋" w:cs="仿宋"/>
          <w:b/>
          <w:bCs/>
          <w:color w:val="auto"/>
          <w:sz w:val="30"/>
          <w:szCs w:val="30"/>
        </w:rPr>
        <w:t>是开展国资委专项课题研究。</w:t>
      </w:r>
      <w:r>
        <w:rPr>
          <w:rFonts w:hint="eastAsia" w:ascii="仿宋" w:hAnsi="仿宋" w:eastAsia="仿宋" w:cs="仿宋"/>
          <w:b w:val="0"/>
          <w:bCs w:val="0"/>
          <w:color w:val="auto"/>
          <w:sz w:val="30"/>
          <w:szCs w:val="30"/>
          <w:lang w:val="en-US" w:eastAsia="zh-CN"/>
        </w:rPr>
        <w:t>服务中央企业高质量发展，</w:t>
      </w:r>
      <w:r>
        <w:rPr>
          <w:rFonts w:hint="eastAsia" w:ascii="仿宋" w:hAnsi="仿宋" w:eastAsia="仿宋" w:cs="仿宋"/>
          <w:color w:val="auto"/>
          <w:sz w:val="30"/>
          <w:szCs w:val="30"/>
          <w:lang w:val="en-US" w:eastAsia="zh-CN"/>
        </w:rPr>
        <w:t>中总协承接国务院国资委关于央企资产负债率管控的课题研究。结合课题目标，调动行业学术资源，邀请北京工商大学王鹏程教授等业界权威专家参与课题工作，充实专业研究力量。</w:t>
      </w:r>
    </w:p>
    <w:p w14:paraId="5F1CCBBF">
      <w:pPr>
        <w:keepNext w:val="0"/>
        <w:keepLines w:val="0"/>
        <w:pageBreakBefore w:val="0"/>
        <w:widowControl/>
        <w:numPr>
          <w:ilvl w:val="0"/>
          <w:numId w:val="0"/>
        </w:numPr>
        <w:suppressLineNumbers w:val="0"/>
        <w:pBdr>
          <w:left w:val="none" w:color="auto" w:sz="0" w:space="0"/>
        </w:pBdr>
        <w:kinsoku/>
        <w:wordWrap/>
        <w:overflowPunct/>
        <w:topLinePunct w:val="0"/>
        <w:bidi w:val="0"/>
        <w:snapToGrid/>
        <w:spacing w:beforeAutospacing="0" w:afterAutospacing="0" w:line="240" w:lineRule="auto"/>
        <w:ind w:firstLine="602"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二是强化科研课题全流程管理。</w:t>
      </w:r>
      <w:r>
        <w:rPr>
          <w:rFonts w:hint="eastAsia" w:ascii="仿宋" w:hAnsi="仿宋" w:eastAsia="仿宋" w:cs="仿宋"/>
          <w:b w:val="0"/>
          <w:bCs w:val="0"/>
          <w:color w:val="auto"/>
          <w:sz w:val="30"/>
          <w:szCs w:val="30"/>
          <w:lang w:val="en-US" w:eastAsia="zh-CN"/>
        </w:rPr>
        <w:t>中总协</w:t>
      </w:r>
      <w:r>
        <w:rPr>
          <w:rFonts w:hint="eastAsia" w:ascii="仿宋" w:hAnsi="仿宋" w:eastAsia="仿宋" w:cs="仿宋"/>
          <w:color w:val="auto"/>
          <w:sz w:val="30"/>
          <w:szCs w:val="30"/>
          <w:lang w:val="en-US" w:eastAsia="zh-CN"/>
        </w:rPr>
        <w:t>致力于发掘具有较高学术水平和实践指导意义的优秀论文和立项课题，下大力气组织好课题立项与验收。全年共接收立项申报课题176项，获得立项课题52项。组织科研课题结项验收。整理年度结题报告提交评审专家团队，加强组织协调，确保专家的专业意见和严谨作风在课题评审和验收过程中充分发挥作用，保证每项课题都能得到公正的评估审查。对2023年结项课题通过验收26项，4家单位荣获优秀组织奖。</w:t>
      </w:r>
    </w:p>
    <w:p w14:paraId="2DB1AC09">
      <w:pPr>
        <w:keepNext w:val="0"/>
        <w:keepLines w:val="0"/>
        <w:pageBreakBefore w:val="0"/>
        <w:widowControl/>
        <w:numPr>
          <w:ilvl w:val="0"/>
          <w:numId w:val="0"/>
        </w:numPr>
        <w:suppressLineNumbers w:val="0"/>
        <w:pBdr>
          <w:left w:val="none" w:color="auto" w:sz="0" w:space="0"/>
        </w:pBdr>
        <w:kinsoku/>
        <w:wordWrap/>
        <w:overflowPunct/>
        <w:topLinePunct w:val="0"/>
        <w:bidi w:val="0"/>
        <w:snapToGrid/>
        <w:spacing w:beforeAutospacing="0" w:afterAutospacing="0" w:line="240" w:lineRule="auto"/>
        <w:ind w:firstLine="602" w:firstLineChars="200"/>
        <w:jc w:val="left"/>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三是征集评选年度优秀论文。</w:t>
      </w:r>
      <w:r>
        <w:rPr>
          <w:rFonts w:hint="eastAsia" w:ascii="仿宋" w:hAnsi="仿宋" w:eastAsia="仿宋" w:cs="仿宋"/>
          <w:color w:val="auto"/>
          <w:sz w:val="30"/>
          <w:szCs w:val="30"/>
          <w:lang w:val="en-US" w:eastAsia="zh-CN"/>
        </w:rPr>
        <w:t>积极推动各分会（代表处）、地方协会做好年度论文征集申报工作，共收到应征稿件139篇，42篇论文获奖，4家单位荣获优秀组织奖。</w:t>
      </w:r>
    </w:p>
    <w:p w14:paraId="09C4144E">
      <w:pPr>
        <w:pStyle w:val="5"/>
        <w:keepNext w:val="0"/>
        <w:keepLines w:val="0"/>
        <w:pageBreakBefore w:val="0"/>
        <w:numPr>
          <w:ilvl w:val="0"/>
          <w:numId w:val="0"/>
        </w:numPr>
        <w:kinsoku/>
        <w:wordWrap/>
        <w:overflowPunct/>
        <w:topLinePunct w:val="0"/>
        <w:bidi w:val="0"/>
        <w:snapToGrid/>
        <w:spacing w:before="0" w:beforeAutospacing="0" w:after="0" w:afterAutospacing="0" w:line="240" w:lineRule="auto"/>
        <w:ind w:firstLine="602"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六、</w:t>
      </w:r>
      <w:r>
        <w:rPr>
          <w:rFonts w:hint="eastAsia" w:ascii="仿宋" w:hAnsi="仿宋" w:eastAsia="仿宋" w:cs="仿宋"/>
          <w:color w:val="auto"/>
          <w:sz w:val="30"/>
          <w:szCs w:val="30"/>
        </w:rPr>
        <w:t>厚积发展势能</w:t>
      </w:r>
    </w:p>
    <w:p w14:paraId="55853C92">
      <w:pPr>
        <w:keepNext w:val="0"/>
        <w:keepLines w:val="0"/>
        <w:pageBreakBefore w:val="0"/>
        <w:kinsoku/>
        <w:wordWrap/>
        <w:overflowPunct/>
        <w:topLinePunct w:val="0"/>
        <w:bidi w:val="0"/>
        <w:snapToGrid/>
        <w:spacing w:beforeAutospacing="0" w:afterAutospacing="0" w:line="240" w:lineRule="auto"/>
        <w:ind w:firstLine="640"/>
        <w:textAlignment w:val="auto"/>
        <w:rPr>
          <w:rFonts w:hint="eastAsia" w:ascii="仿宋" w:hAnsi="仿宋" w:eastAsia="仿宋" w:cs="仿宋"/>
          <w:color w:val="auto"/>
          <w:kern w:val="0"/>
          <w:sz w:val="30"/>
          <w:szCs w:val="30"/>
          <w:lang w:val="en-US" w:eastAsia="zh-CN"/>
        </w:rPr>
      </w:pPr>
      <w:r>
        <w:rPr>
          <w:rFonts w:hint="eastAsia" w:ascii="仿宋" w:hAnsi="仿宋" w:eastAsia="仿宋" w:cs="仿宋"/>
          <w:b/>
          <w:bCs/>
          <w:color w:val="auto"/>
          <w:kern w:val="0"/>
          <w:sz w:val="30"/>
          <w:szCs w:val="30"/>
          <w:lang w:val="en-US" w:eastAsia="zh-CN"/>
        </w:rPr>
        <w:t>一是召开</w:t>
      </w:r>
      <w:r>
        <w:rPr>
          <w:rFonts w:hint="eastAsia" w:ascii="仿宋" w:hAnsi="仿宋" w:eastAsia="仿宋" w:cs="仿宋"/>
          <w:b/>
          <w:bCs/>
          <w:color w:val="auto"/>
          <w:kern w:val="0"/>
          <w:sz w:val="30"/>
          <w:szCs w:val="30"/>
          <w:u w:val="none"/>
          <w:lang w:val="en-US" w:eastAsia="zh-CN"/>
        </w:rPr>
        <w:t>杂志编委会会议，共谋高质量发展。</w:t>
      </w:r>
      <w:r>
        <w:rPr>
          <w:rFonts w:hint="eastAsia" w:ascii="仿宋" w:hAnsi="仿宋" w:eastAsia="仿宋" w:cs="仿宋"/>
          <w:b w:val="0"/>
          <w:bCs w:val="0"/>
          <w:color w:val="auto"/>
          <w:kern w:val="0"/>
          <w:sz w:val="30"/>
          <w:szCs w:val="30"/>
          <w:lang w:val="en-US" w:eastAsia="zh-CN"/>
        </w:rPr>
        <w:t>按照协会总顾问、《中国管理会计》杂志总顾问</w:t>
      </w:r>
      <w:r>
        <w:rPr>
          <w:rFonts w:hint="eastAsia" w:ascii="仿宋" w:hAnsi="仿宋" w:eastAsia="仿宋" w:cs="仿宋"/>
          <w:color w:val="auto"/>
          <w:kern w:val="0"/>
          <w:sz w:val="30"/>
          <w:szCs w:val="30"/>
          <w:lang w:val="en-US" w:eastAsia="zh-CN"/>
        </w:rPr>
        <w:t>楼继伟办好杂志的指示要求，6月20日在京举办杂志编委会（扩大）会议，总顾问楼继伟，杂志编委会主任刘红薇，编委会副主任、财经出版集团董事长许正明和杂志指导委员会、编委会委员及有关专家出席会议。会议总结了杂志创刊七年来取得的积极成果，在肯定成绩的同时，提出要更加积极应对办刊中遇到的问题困难，共同谋划杂志未来高质量发展之路，推动杂志和中国管理会计事业谱写新的篇章。</w:t>
      </w:r>
    </w:p>
    <w:p w14:paraId="13FE9FF9">
      <w:pPr>
        <w:keepNext w:val="0"/>
        <w:keepLines w:val="0"/>
        <w:pageBreakBefore w:val="0"/>
        <w:kinsoku/>
        <w:wordWrap/>
        <w:overflowPunct/>
        <w:topLinePunct w:val="0"/>
        <w:bidi w:val="0"/>
        <w:snapToGrid/>
        <w:spacing w:beforeAutospacing="0" w:afterAutospacing="0" w:line="240" w:lineRule="auto"/>
        <w:ind w:firstLine="602" w:firstLineChars="200"/>
        <w:textAlignment w:val="auto"/>
        <w:rPr>
          <w:rFonts w:hint="eastAsia" w:ascii="仿宋" w:hAnsi="仿宋" w:eastAsia="仿宋" w:cs="仿宋"/>
          <w:color w:val="auto"/>
          <w:kern w:val="0"/>
          <w:sz w:val="30"/>
          <w:szCs w:val="30"/>
          <w:highlight w:val="none"/>
          <w:lang w:val="en-US" w:eastAsia="zh-CN"/>
        </w:rPr>
      </w:pPr>
      <w:r>
        <w:rPr>
          <w:rFonts w:hint="eastAsia" w:ascii="仿宋" w:hAnsi="仿宋" w:eastAsia="仿宋" w:cs="仿宋"/>
          <w:b/>
          <w:bCs/>
          <w:color w:val="auto"/>
          <w:kern w:val="0"/>
          <w:sz w:val="30"/>
          <w:szCs w:val="30"/>
          <w:lang w:val="en-US" w:eastAsia="zh-CN" w:bidi="ar-SA"/>
        </w:rPr>
        <w:t>二是做精《中国管理会计》。</w:t>
      </w:r>
      <w:r>
        <w:rPr>
          <w:rFonts w:hint="eastAsia" w:ascii="仿宋" w:hAnsi="仿宋" w:eastAsia="仿宋" w:cs="仿宋"/>
          <w:color w:val="auto"/>
          <w:kern w:val="0"/>
          <w:sz w:val="30"/>
          <w:szCs w:val="30"/>
          <w:lang w:val="en-US" w:eastAsia="zh-CN" w:bidi="ar-SA"/>
        </w:rPr>
        <w:t>紧密围绕财政会计中心工作和中总协重点任务，扎实开展审稿、选稿和编辑采访工作。杂志聚焦“业财融合的视角路径”“企业可持续发展”“公立医院管理会计应用”“数字化转型”“ESG与管理会计变革”以及“管理会计报告”等热门关键议题，精心筛选国内外学术界与实务界理论研究和创新实践成果，总结推广中国管理会计发展经验与理论。全年出版6期中文版，发表80余篇文章；出版2期英文版，发表20余篇文章。</w:t>
      </w:r>
    </w:p>
    <w:p w14:paraId="0EC6C54B">
      <w:pPr>
        <w:keepNext w:val="0"/>
        <w:keepLines w:val="0"/>
        <w:pageBreakBefore w:val="0"/>
        <w:widowControl/>
        <w:numPr>
          <w:ilvl w:val="0"/>
          <w:numId w:val="0"/>
        </w:numPr>
        <w:suppressLineNumbers w:val="0"/>
        <w:pBdr>
          <w:left w:val="none" w:color="auto" w:sz="0" w:space="0"/>
        </w:pBdr>
        <w:kinsoku/>
        <w:wordWrap/>
        <w:overflowPunct/>
        <w:topLinePunct w:val="0"/>
        <w:bidi w:val="0"/>
        <w:snapToGrid/>
        <w:spacing w:beforeAutospacing="0" w:afterAutospacing="0" w:line="240" w:lineRule="auto"/>
        <w:ind w:firstLine="640" w:firstLineChars="0"/>
        <w:jc w:val="left"/>
        <w:textAlignment w:val="auto"/>
        <w:rPr>
          <w:rFonts w:hint="eastAsia" w:ascii="仿宋" w:hAnsi="仿宋" w:eastAsia="仿宋" w:cs="仿宋"/>
          <w:color w:val="auto"/>
          <w:sz w:val="30"/>
          <w:szCs w:val="30"/>
        </w:rPr>
      </w:pPr>
      <w:r>
        <w:rPr>
          <w:rFonts w:hint="eastAsia" w:ascii="仿宋" w:hAnsi="仿宋" w:eastAsia="仿宋" w:cs="仿宋"/>
          <w:b/>
          <w:bCs/>
          <w:color w:val="auto"/>
          <w:kern w:val="0"/>
          <w:sz w:val="30"/>
          <w:szCs w:val="30"/>
          <w:lang w:val="en-US" w:eastAsia="zh-CN" w:bidi="ar-SA"/>
        </w:rPr>
        <w:t>三是办好《中国总会计师》。</w:t>
      </w:r>
      <w:r>
        <w:rPr>
          <w:rFonts w:hint="eastAsia" w:ascii="仿宋" w:hAnsi="仿宋" w:eastAsia="仿宋" w:cs="仿宋"/>
          <w:color w:val="auto"/>
          <w:kern w:val="0"/>
          <w:sz w:val="30"/>
          <w:szCs w:val="30"/>
          <w:lang w:val="en-US" w:eastAsia="zh-CN" w:bidi="ar-SA"/>
        </w:rPr>
        <w:t>聚焦主责主业，服务会计改革发展，加强“总会计师的精神家园”建设。严格把关稿件质量，深入贯彻“三审三校”制度，杂志质量进一步提升，全年刊发500余篇兼具理论高度与实务价值的财会学术文章。借助新闻网站、微博和微信公众号进行新媒体运作，积极推进数字化转型，打造以纸质载体为核心，网站、微博、头条号、微信公众号“多轮驱动”的多元化多渠道媒体平台，精品内容矩阵已具规模。</w:t>
      </w:r>
    </w:p>
    <w:p w14:paraId="0BA4F18C">
      <w:pPr>
        <w:keepNext w:val="0"/>
        <w:keepLines w:val="0"/>
        <w:pageBreakBefore w:val="0"/>
        <w:widowControl/>
        <w:suppressLineNumbers w:val="0"/>
        <w:kinsoku/>
        <w:wordWrap/>
        <w:overflowPunct/>
        <w:topLinePunct w:val="0"/>
        <w:bidi w:val="0"/>
        <w:snapToGrid/>
        <w:spacing w:beforeAutospacing="0" w:afterAutospacing="0" w:line="240" w:lineRule="auto"/>
        <w:ind w:firstLine="602" w:firstLineChars="200"/>
        <w:jc w:val="left"/>
        <w:textAlignment w:val="auto"/>
        <w:rPr>
          <w:rFonts w:hint="eastAsia" w:ascii="仿宋" w:hAnsi="仿宋" w:eastAsia="仿宋" w:cs="仿宋"/>
          <w:color w:val="auto"/>
          <w:sz w:val="30"/>
          <w:szCs w:val="30"/>
        </w:rPr>
      </w:pPr>
      <w:r>
        <w:rPr>
          <w:rFonts w:hint="eastAsia" w:ascii="仿宋" w:hAnsi="仿宋" w:eastAsia="仿宋" w:cs="仿宋"/>
          <w:b/>
          <w:color w:val="auto"/>
          <w:sz w:val="30"/>
          <w:szCs w:val="30"/>
          <w:lang w:val="en-US" w:eastAsia="zh-CN"/>
        </w:rPr>
        <w:t>四</w:t>
      </w:r>
      <w:r>
        <w:rPr>
          <w:rFonts w:hint="eastAsia" w:ascii="仿宋" w:hAnsi="仿宋" w:eastAsia="仿宋" w:cs="仿宋"/>
          <w:b/>
          <w:color w:val="auto"/>
          <w:sz w:val="30"/>
          <w:szCs w:val="30"/>
        </w:rPr>
        <w:t>是做优新媒体平台。</w:t>
      </w:r>
      <w:r>
        <w:rPr>
          <w:rFonts w:hint="eastAsia" w:ascii="仿宋" w:hAnsi="仿宋" w:eastAsia="仿宋" w:cs="仿宋"/>
          <w:color w:val="auto"/>
          <w:kern w:val="0"/>
          <w:sz w:val="30"/>
          <w:szCs w:val="30"/>
          <w:lang w:val="en-US" w:eastAsia="zh-CN" w:bidi="ar-SA"/>
        </w:rPr>
        <w:t>加强中总协微信订阅号公众服务平台管理与运营，及时发布各类信息，维护好协会网站形象。官方微信平台发文阅读量超过25万次；其他主要媒体平台发文超过1,200篇，展现量124万，阅读量超过51万；主流视频网站发布视频250个，播放量达20万；短视频网站发布视频350个，播放量达28万。新媒体平台为协会更好服务会员增加了有效方式，扩大了协会的知名度和影响力。</w:t>
      </w:r>
    </w:p>
    <w:p w14:paraId="25E277B4">
      <w:pPr>
        <w:keepNext w:val="0"/>
        <w:keepLines w:val="0"/>
        <w:pageBreakBefore w:val="0"/>
        <w:widowControl/>
        <w:suppressLineNumbers w:val="0"/>
        <w:kinsoku/>
        <w:wordWrap/>
        <w:overflowPunct/>
        <w:topLinePunct w:val="0"/>
        <w:bidi w:val="0"/>
        <w:snapToGrid/>
        <w:spacing w:beforeAutospacing="0" w:afterAutospacing="0" w:line="240" w:lineRule="auto"/>
        <w:ind w:firstLine="602" w:firstLineChars="200"/>
        <w:jc w:val="left"/>
        <w:textAlignment w:val="auto"/>
        <w:rPr>
          <w:rFonts w:hint="eastAsia" w:ascii="仿宋" w:hAnsi="仿宋" w:eastAsia="仿宋" w:cs="仿宋"/>
          <w:color w:val="auto"/>
          <w:sz w:val="30"/>
          <w:szCs w:val="30"/>
        </w:rPr>
      </w:pPr>
      <w:r>
        <w:rPr>
          <w:rFonts w:hint="eastAsia" w:ascii="仿宋" w:hAnsi="仿宋" w:eastAsia="仿宋" w:cs="仿宋"/>
          <w:b/>
          <w:color w:val="auto"/>
          <w:sz w:val="30"/>
          <w:szCs w:val="30"/>
          <w:lang w:val="en-US" w:eastAsia="zh-CN"/>
        </w:rPr>
        <w:t>五</w:t>
      </w:r>
      <w:r>
        <w:rPr>
          <w:rFonts w:hint="eastAsia" w:ascii="仿宋" w:hAnsi="仿宋" w:eastAsia="仿宋" w:cs="仿宋"/>
          <w:b/>
          <w:color w:val="auto"/>
          <w:sz w:val="30"/>
          <w:szCs w:val="30"/>
        </w:rPr>
        <w:t>是编写年度大事记。</w:t>
      </w:r>
      <w:r>
        <w:rPr>
          <w:rFonts w:hint="eastAsia" w:ascii="仿宋" w:hAnsi="仿宋" w:eastAsia="仿宋" w:cs="仿宋"/>
          <w:color w:val="auto"/>
          <w:kern w:val="0"/>
          <w:sz w:val="30"/>
          <w:szCs w:val="30"/>
          <w:lang w:val="en-US" w:eastAsia="zh-CN" w:bidi="ar-SA"/>
        </w:rPr>
        <w:t>归纳汇总2023年协会各项重要事件和关键节点，编写形成年度大事记文档，内容涵盖协会会员发展服务、业务开展、合作交流等多个方面。中总协2023年大事记被纳入《会计年鉴》和《财政年鉴》，在服务财政会计工作的同时，有效宣传了协会工作成果。</w:t>
      </w:r>
    </w:p>
    <w:p w14:paraId="79AB21E5">
      <w:pPr>
        <w:pStyle w:val="5"/>
        <w:keepNext w:val="0"/>
        <w:keepLines w:val="0"/>
        <w:pageBreakBefore w:val="0"/>
        <w:kinsoku/>
        <w:wordWrap/>
        <w:overflowPunct/>
        <w:topLinePunct w:val="0"/>
        <w:bidi w:val="0"/>
        <w:snapToGrid/>
        <w:spacing w:before="0" w:beforeAutospacing="0" w:after="0" w:afterAutospacing="0" w:line="240" w:lineRule="auto"/>
        <w:ind w:firstLine="602"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七、增进国际交流</w:t>
      </w:r>
    </w:p>
    <w:p w14:paraId="75CE5259">
      <w:pPr>
        <w:pStyle w:val="2"/>
        <w:keepNext w:val="0"/>
        <w:keepLines w:val="0"/>
        <w:pageBreakBefore w:val="0"/>
        <w:widowControl/>
        <w:numPr>
          <w:ilvl w:val="2"/>
          <w:numId w:val="0"/>
        </w:numPr>
        <w:suppressLineNumbers w:val="0"/>
        <w:pBdr>
          <w:bottom w:val="none" w:color="auto" w:sz="0" w:space="0"/>
        </w:pBdr>
        <w:shd w:val="clear" w:color="auto" w:fill="FFFFFF"/>
        <w:kinsoku/>
        <w:wordWrap/>
        <w:overflowPunct/>
        <w:topLinePunct w:val="0"/>
        <w:bidi w:val="0"/>
        <w:snapToGrid/>
        <w:spacing w:beforeAutospacing="0" w:afterAutospacing="0" w:line="240" w:lineRule="auto"/>
        <w:ind w:firstLine="602" w:firstLineChars="200"/>
        <w:textAlignment w:val="auto"/>
        <w:rPr>
          <w:rFonts w:hint="eastAsia" w:ascii="仿宋" w:hAnsi="仿宋" w:eastAsia="仿宋" w:cs="仿宋"/>
          <w:color w:val="auto"/>
          <w:sz w:val="30"/>
          <w:szCs w:val="30"/>
        </w:rPr>
      </w:pPr>
      <w:r>
        <w:rPr>
          <w:rFonts w:hint="eastAsia" w:ascii="仿宋" w:hAnsi="仿宋" w:eastAsia="仿宋" w:cs="仿宋"/>
          <w:b/>
          <w:bCs/>
          <w:color w:val="auto"/>
          <w:kern w:val="2"/>
          <w:sz w:val="30"/>
          <w:szCs w:val="30"/>
          <w:lang w:val="en-US" w:eastAsia="zh-CN" w:bidi="ar-SA"/>
        </w:rPr>
        <w:t>一是赴美开展学术交流</w:t>
      </w:r>
      <w:r>
        <w:rPr>
          <w:rFonts w:hint="eastAsia" w:ascii="仿宋" w:hAnsi="仿宋" w:eastAsia="仿宋" w:cs="仿宋"/>
          <w:bCs w:val="0"/>
          <w:color w:val="auto"/>
          <w:kern w:val="2"/>
          <w:sz w:val="30"/>
          <w:szCs w:val="30"/>
          <w:lang w:val="en-US" w:eastAsia="zh-CN" w:bidi="ar-SA"/>
        </w:rPr>
        <w:t>。2024年</w:t>
      </w:r>
      <w:r>
        <w:rPr>
          <w:rFonts w:hint="eastAsia" w:ascii="仿宋" w:hAnsi="仿宋" w:eastAsia="仿宋" w:cs="仿宋"/>
          <w:color w:val="auto"/>
          <w:sz w:val="30"/>
          <w:szCs w:val="30"/>
          <w:lang w:val="en-US" w:eastAsia="zh-CN"/>
        </w:rPr>
        <w:t>1月，由中总协副会长、中欧国际工商学院许定波教授带队，中总协暨《中国管理会计》杂志应邀组团赴美出席美国会计学会（AAA）管理会计分会（MAS）2024年中会议，并在会议期间主办了一场聚焦中国管理会计理论与实践的分论坛，与出席会议的外国学者展开深入交流探讨，引发与会者热烈讨论，获得高度评价。</w:t>
      </w:r>
    </w:p>
    <w:p w14:paraId="202E343E">
      <w:pPr>
        <w:keepNext w:val="0"/>
        <w:keepLines w:val="0"/>
        <w:pageBreakBefore w:val="0"/>
        <w:widowControl/>
        <w:suppressLineNumbers w:val="0"/>
        <w:kinsoku/>
        <w:wordWrap/>
        <w:overflowPunct/>
        <w:topLinePunct w:val="0"/>
        <w:bidi w:val="0"/>
        <w:snapToGrid/>
        <w:spacing w:beforeAutospacing="0" w:afterAutospacing="0" w:line="240" w:lineRule="auto"/>
        <w:ind w:firstLine="602" w:firstLineChars="200"/>
        <w:jc w:val="left"/>
        <w:textAlignment w:val="auto"/>
        <w:rPr>
          <w:rFonts w:hint="eastAsia" w:ascii="仿宋" w:hAnsi="仿宋" w:eastAsia="仿宋" w:cs="仿宋"/>
          <w:color w:val="auto"/>
          <w:sz w:val="30"/>
          <w:szCs w:val="30"/>
        </w:rPr>
      </w:pPr>
      <w:r>
        <w:rPr>
          <w:rFonts w:hint="eastAsia" w:ascii="仿宋" w:hAnsi="仿宋" w:eastAsia="仿宋" w:cs="仿宋"/>
          <w:b/>
          <w:color w:val="auto"/>
          <w:sz w:val="30"/>
          <w:szCs w:val="30"/>
        </w:rPr>
        <w:t>二是重启境外培训项目。</w:t>
      </w:r>
      <w:r>
        <w:rPr>
          <w:rFonts w:hint="eastAsia" w:ascii="仿宋" w:hAnsi="仿宋" w:eastAsia="仿宋" w:cs="仿宋"/>
          <w:color w:val="auto"/>
          <w:sz w:val="30"/>
          <w:szCs w:val="30"/>
          <w:lang w:val="en-US" w:eastAsia="zh-CN"/>
        </w:rPr>
        <w:t>2024年3月，美国密苏里州立大学商学院有关负责人来访，双方就重启MBA培训项目及新的境外培训项目--赴美攻读会计硕士学位项目进行交流，签署两个项目的合作协议。8月2日，中总协发布《关于报名赴美攻读会计硕士学位（MAcc）相关事项的通知》，正式启动会计硕士学位项目招生工作。</w:t>
      </w:r>
    </w:p>
    <w:p w14:paraId="0DE75324">
      <w:pPr>
        <w:keepNext w:val="0"/>
        <w:keepLines w:val="0"/>
        <w:pageBreakBefore w:val="0"/>
        <w:widowControl/>
        <w:suppressLineNumbers w:val="0"/>
        <w:kinsoku/>
        <w:wordWrap/>
        <w:overflowPunct/>
        <w:topLinePunct w:val="0"/>
        <w:bidi w:val="0"/>
        <w:snapToGrid/>
        <w:spacing w:beforeAutospacing="0" w:afterAutospacing="0" w:line="240" w:lineRule="auto"/>
        <w:ind w:firstLine="602" w:firstLineChars="200"/>
        <w:jc w:val="left"/>
        <w:textAlignment w:val="auto"/>
        <w:rPr>
          <w:rFonts w:hint="eastAsia" w:ascii="仿宋" w:hAnsi="仿宋" w:eastAsia="仿宋" w:cs="仿宋"/>
          <w:color w:val="auto"/>
          <w:sz w:val="30"/>
          <w:szCs w:val="30"/>
        </w:rPr>
      </w:pPr>
      <w:r>
        <w:rPr>
          <w:rFonts w:hint="eastAsia" w:ascii="仿宋" w:hAnsi="仿宋" w:eastAsia="仿宋" w:cs="仿宋"/>
          <w:b/>
          <w:color w:val="auto"/>
          <w:sz w:val="30"/>
          <w:szCs w:val="30"/>
        </w:rPr>
        <w:t>三是</w:t>
      </w:r>
      <w:r>
        <w:rPr>
          <w:rFonts w:hint="eastAsia" w:ascii="仿宋" w:hAnsi="仿宋" w:eastAsia="仿宋" w:cs="仿宋"/>
          <w:b/>
          <w:color w:val="auto"/>
          <w:sz w:val="30"/>
          <w:szCs w:val="30"/>
          <w:lang w:val="en-US" w:eastAsia="zh-CN"/>
        </w:rPr>
        <w:t>参与</w:t>
      </w:r>
      <w:r>
        <w:rPr>
          <w:rFonts w:hint="eastAsia" w:ascii="仿宋" w:hAnsi="仿宋" w:eastAsia="仿宋" w:cs="仿宋"/>
          <w:b/>
          <w:color w:val="auto"/>
          <w:sz w:val="30"/>
          <w:szCs w:val="30"/>
        </w:rPr>
        <w:t>国际财联</w:t>
      </w:r>
      <w:r>
        <w:rPr>
          <w:rFonts w:hint="eastAsia" w:ascii="仿宋" w:hAnsi="仿宋" w:eastAsia="仿宋" w:cs="仿宋"/>
          <w:b/>
          <w:color w:val="auto"/>
          <w:sz w:val="30"/>
          <w:szCs w:val="30"/>
          <w:lang w:val="en-US" w:eastAsia="zh-CN"/>
        </w:rPr>
        <w:t>事务</w:t>
      </w:r>
      <w:r>
        <w:rPr>
          <w:rFonts w:hint="eastAsia" w:ascii="仿宋" w:hAnsi="仿宋" w:eastAsia="仿宋" w:cs="仿宋"/>
          <w:b/>
          <w:color w:val="auto"/>
          <w:sz w:val="30"/>
          <w:szCs w:val="30"/>
        </w:rPr>
        <w:t>。</w:t>
      </w:r>
      <w:r>
        <w:rPr>
          <w:rFonts w:hint="eastAsia" w:ascii="仿宋" w:hAnsi="仿宋" w:eastAsia="仿宋" w:cs="仿宋"/>
          <w:color w:val="auto"/>
          <w:sz w:val="30"/>
          <w:szCs w:val="30"/>
          <w:lang w:val="en-US" w:eastAsia="zh-CN"/>
        </w:rPr>
        <w:t>中总协作为国际财联理事单位，按时参加国际财联执委会和理事会议，与国际财联秘书处保持密切沟通。从《中国管理会计》英文期刊选取部分文章，向国际财联秘书处《电子季刊》供稿，宣传推广我国管理会计最新理论成果和优秀实践经验。</w:t>
      </w:r>
    </w:p>
    <w:p w14:paraId="420733D2">
      <w:pPr>
        <w:pStyle w:val="5"/>
        <w:keepNext w:val="0"/>
        <w:keepLines w:val="0"/>
        <w:pageBreakBefore w:val="0"/>
        <w:kinsoku/>
        <w:wordWrap/>
        <w:overflowPunct/>
        <w:topLinePunct w:val="0"/>
        <w:bidi w:val="0"/>
        <w:snapToGrid/>
        <w:spacing w:before="0" w:beforeAutospacing="0" w:after="0" w:afterAutospacing="0" w:line="240" w:lineRule="auto"/>
        <w:ind w:firstLine="602"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八、党建领航定向</w:t>
      </w:r>
    </w:p>
    <w:p w14:paraId="4FA49946">
      <w:pPr>
        <w:keepNext w:val="0"/>
        <w:keepLines w:val="0"/>
        <w:pageBreakBefore w:val="0"/>
        <w:widowControl/>
        <w:suppressLineNumbers w:val="0"/>
        <w:kinsoku/>
        <w:wordWrap/>
        <w:overflowPunct/>
        <w:topLinePunct w:val="0"/>
        <w:bidi w:val="0"/>
        <w:snapToGrid/>
        <w:spacing w:beforeAutospacing="0" w:afterAutospacing="0" w:line="24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2024年，中总协党支部在上级党委领导下，以党的二十大精神为指引，立足实际，坚持将学习宣传贯彻党的二十大精神、党纪学习与推进具体工作、解决实际问题、防范风险挑战紧密结合。充分运用党建引领业务工作机制，围绕协会重点工作找准党建与业务的结合点和着力点，以更高站位、更大格局将智慧和力量汇聚到服务会员需求、服务实体经济上来，切实将二十大精神转化为推动行业进步的务实举措，转化为推动协会高质量发展的强大动力。</w:t>
      </w:r>
    </w:p>
    <w:p w14:paraId="3090E658">
      <w:pPr>
        <w:pStyle w:val="2"/>
        <w:keepNext w:val="0"/>
        <w:keepLines w:val="0"/>
        <w:pageBreakBefore w:val="0"/>
        <w:widowControl/>
        <w:numPr>
          <w:ilvl w:val="2"/>
          <w:numId w:val="0"/>
        </w:numPr>
        <w:suppressLineNumbers w:val="0"/>
        <w:pBdr>
          <w:bottom w:val="none" w:color="auto" w:sz="0" w:space="0"/>
        </w:pBdr>
        <w:shd w:val="clear" w:color="auto" w:fill="FFFFFF"/>
        <w:kinsoku/>
        <w:wordWrap/>
        <w:overflowPunct/>
        <w:topLinePunct w:val="0"/>
        <w:bidi w:val="0"/>
        <w:snapToGrid/>
        <w:spacing w:beforeAutospacing="0" w:afterAutospacing="0" w:line="240" w:lineRule="auto"/>
        <w:ind w:firstLine="602"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b/>
          <w:bCs w:val="0"/>
          <w:color w:val="auto"/>
          <w:sz w:val="30"/>
          <w:szCs w:val="30"/>
          <w:lang w:val="en-US" w:eastAsia="zh-CN"/>
        </w:rPr>
        <w:t>一是加强理论武装。</w:t>
      </w:r>
      <w:r>
        <w:rPr>
          <w:rFonts w:hint="eastAsia" w:ascii="仿宋" w:hAnsi="仿宋" w:eastAsia="仿宋" w:cs="仿宋"/>
          <w:color w:val="auto"/>
          <w:sz w:val="30"/>
          <w:szCs w:val="30"/>
          <w:lang w:val="en-US" w:eastAsia="zh-CN"/>
        </w:rPr>
        <w:t>深入开展理论学习。组织党员干部认真学习习近平新时代中国特色社会主义思想、党的二十大和二十届三中全会精神，以及习近平总书记关于全面从严治党、党风廉政建设和反腐败斗争的重要论述。通过集中学习、个人自学、专题研讨等多种形式，不断提升党员政治理论水平。扎实开展党纪学习教育，党支部按照党纪学习的要求开展《中国共产党纪律处分条例》专题学习会，制定党纪学习教育计划，综合运用个人自学、支部集中学习、党课辅导、警示教育等方式，引导党员干部全面系统、联系实际地学习《中国共产党纪律处分条例》，确保支部党员真正做到学纪、知纪、明纪、守纪。</w:t>
      </w:r>
    </w:p>
    <w:p w14:paraId="74FB4F34">
      <w:pPr>
        <w:keepNext w:val="0"/>
        <w:keepLines w:val="0"/>
        <w:pageBreakBefore w:val="0"/>
        <w:widowControl/>
        <w:suppressLineNumbers w:val="0"/>
        <w:kinsoku/>
        <w:wordWrap/>
        <w:overflowPunct/>
        <w:topLinePunct w:val="0"/>
        <w:bidi w:val="0"/>
        <w:snapToGrid/>
        <w:spacing w:beforeAutospacing="0" w:afterAutospacing="0" w:line="240" w:lineRule="auto"/>
        <w:ind w:firstLine="602"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二是促进党建业务融合。</w:t>
      </w:r>
      <w:r>
        <w:rPr>
          <w:rFonts w:hint="eastAsia" w:ascii="仿宋" w:hAnsi="仿宋" w:eastAsia="仿宋" w:cs="仿宋"/>
          <w:color w:val="auto"/>
          <w:sz w:val="30"/>
          <w:szCs w:val="30"/>
          <w:lang w:val="en-US" w:eastAsia="zh-CN"/>
        </w:rPr>
        <w:t>按照围绕中心任务抓党建、抓好党建促发展的要求，立足新时代党建工作职能，引领全体党员干部积极投身重点工作。做好协会信息化规划工作，力求提升服务效能。以服务会计改革发展、完善会员服务功能、推动管理会计体系建设、促进协会高质量稳健发展为目标，将贯彻中央和相关部委方针政策有机地融入到培训教育、能力水平评价等会员、行业服务工作中，将党建成果切实转化为实实在在的工作成绩。</w:t>
      </w:r>
    </w:p>
    <w:p w14:paraId="6E6201FF">
      <w:pPr>
        <w:keepNext w:val="0"/>
        <w:keepLines w:val="0"/>
        <w:pageBreakBefore w:val="0"/>
        <w:widowControl/>
        <w:suppressLineNumbers w:val="0"/>
        <w:kinsoku/>
        <w:wordWrap/>
        <w:overflowPunct/>
        <w:topLinePunct w:val="0"/>
        <w:bidi w:val="0"/>
        <w:snapToGrid/>
        <w:spacing w:beforeAutospacing="0" w:afterAutospacing="0" w:line="240" w:lineRule="auto"/>
        <w:ind w:firstLine="602"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三是巩固思想宣传阵地。</w:t>
      </w:r>
      <w:r>
        <w:rPr>
          <w:rFonts w:hint="eastAsia" w:ascii="仿宋" w:hAnsi="仿宋" w:eastAsia="仿宋" w:cs="仿宋"/>
          <w:color w:val="auto"/>
          <w:sz w:val="30"/>
          <w:szCs w:val="30"/>
          <w:lang w:val="en-US" w:eastAsia="zh-CN"/>
        </w:rPr>
        <w:t>加强意识形态工作引导与管控，充分利用微信公众号、宣传栏等宣传阵地，及时转发上级党委宣传文件，发布党的方针政策、工作动态等信息，及时传播主旋律和正能量。加强网络舆情监测和处置，制定网络舆情应急预案，及时回应社会关切。</w:t>
      </w:r>
    </w:p>
    <w:p w14:paraId="4C6EBB62">
      <w:pPr>
        <w:keepNext w:val="0"/>
        <w:keepLines w:val="0"/>
        <w:pageBreakBefore w:val="0"/>
        <w:widowControl/>
        <w:suppressLineNumbers w:val="0"/>
        <w:kinsoku/>
        <w:wordWrap/>
        <w:overflowPunct/>
        <w:topLinePunct w:val="0"/>
        <w:bidi w:val="0"/>
        <w:snapToGrid/>
        <w:spacing w:beforeAutospacing="0" w:afterAutospacing="0" w:line="240" w:lineRule="auto"/>
        <w:ind w:firstLine="602"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四是强化全面从严治党。</w:t>
      </w:r>
      <w:r>
        <w:rPr>
          <w:rFonts w:hint="eastAsia" w:ascii="仿宋" w:hAnsi="仿宋" w:eastAsia="仿宋" w:cs="仿宋"/>
          <w:color w:val="auto"/>
          <w:sz w:val="30"/>
          <w:szCs w:val="30"/>
          <w:lang w:val="en-US" w:eastAsia="zh-CN"/>
        </w:rPr>
        <w:t>严格落实党建主体责任，认真履行“一岗双责”制度，将党建、党风廉政建设、作风建设纳入协会重点工作。组织党员集中观看警示教育片，开展以案释法、以案示警、以案明纪活动。进一步健全全面从严治党主体责任体系，强化监督执纪问责。积极推进廉洁文化建设，通过案例警示、广泛宣传等方式营造崇廉尚廉氛围。</w:t>
      </w:r>
    </w:p>
    <w:p w14:paraId="132985B2">
      <w:pPr>
        <w:keepNext w:val="0"/>
        <w:keepLines w:val="0"/>
        <w:pageBreakBefore w:val="0"/>
        <w:widowControl/>
        <w:tabs>
          <w:tab w:val="left" w:pos="420"/>
        </w:tabs>
        <w:kinsoku/>
        <w:wordWrap/>
        <w:overflowPunct/>
        <w:topLinePunct w:val="0"/>
        <w:bidi w:val="0"/>
        <w:snapToGrid/>
        <w:spacing w:beforeAutospacing="0" w:afterAutospacing="0" w:line="240" w:lineRule="auto"/>
        <w:ind w:firstLine="600" w:firstLineChars="200"/>
        <w:textAlignment w:val="auto"/>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lang w:val="en-US" w:eastAsia="zh-CN"/>
        </w:rPr>
        <w:t>过去一年成绩的取得，离不开财政部、民政部和中央社会工作部等部委和上级党委的关心指导，离不开广大会员、理事（常务理事）监事单位和专家学者的宝贵支持，离不开各省总会计师协会、各分会、专业委员会及全体员工的共同努力。</w:t>
      </w:r>
      <w:r>
        <w:rPr>
          <w:rFonts w:hint="eastAsia" w:ascii="仿宋" w:hAnsi="仿宋" w:eastAsia="仿宋" w:cs="仿宋"/>
          <w:color w:val="auto"/>
          <w:sz w:val="30"/>
          <w:szCs w:val="30"/>
        </w:rPr>
        <w:t>总结成绩的同时，我们也</w:t>
      </w:r>
      <w:r>
        <w:rPr>
          <w:rFonts w:hint="eastAsia" w:ascii="仿宋" w:hAnsi="仿宋" w:eastAsia="仿宋" w:cs="仿宋"/>
          <w:color w:val="auto"/>
          <w:sz w:val="30"/>
          <w:szCs w:val="30"/>
          <w:lang w:val="en-US" w:eastAsia="zh-CN"/>
        </w:rPr>
        <w:t>清醒认识</w:t>
      </w:r>
      <w:r>
        <w:rPr>
          <w:rFonts w:hint="eastAsia" w:ascii="仿宋" w:hAnsi="仿宋" w:eastAsia="仿宋" w:cs="仿宋"/>
          <w:color w:val="auto"/>
          <w:sz w:val="30"/>
          <w:szCs w:val="30"/>
        </w:rPr>
        <w:t>到，协会工作仍有</w:t>
      </w:r>
      <w:r>
        <w:rPr>
          <w:rFonts w:hint="eastAsia" w:ascii="仿宋" w:hAnsi="仿宋" w:eastAsia="仿宋" w:cs="仿宋"/>
          <w:color w:val="auto"/>
          <w:sz w:val="30"/>
          <w:szCs w:val="30"/>
          <w:lang w:val="en-US" w:eastAsia="zh-CN"/>
        </w:rPr>
        <w:t>不少提升改进空间。</w:t>
      </w:r>
      <w:r>
        <w:rPr>
          <w:rFonts w:hint="eastAsia" w:ascii="仿宋" w:hAnsi="仿宋" w:eastAsia="仿宋" w:cs="仿宋"/>
          <w:color w:val="auto"/>
          <w:sz w:val="30"/>
          <w:szCs w:val="30"/>
        </w:rPr>
        <w:t>服务会员的能力</w:t>
      </w:r>
      <w:r>
        <w:rPr>
          <w:rFonts w:hint="eastAsia" w:ascii="仿宋" w:hAnsi="仿宋" w:eastAsia="仿宋" w:cs="仿宋"/>
          <w:color w:val="auto"/>
          <w:sz w:val="30"/>
          <w:szCs w:val="30"/>
          <w:lang w:val="en-US" w:eastAsia="zh-CN"/>
        </w:rPr>
        <w:t>水平应进一步</w:t>
      </w:r>
      <w:r>
        <w:rPr>
          <w:rFonts w:hint="eastAsia" w:ascii="仿宋" w:hAnsi="仿宋" w:eastAsia="仿宋" w:cs="仿宋"/>
          <w:color w:val="auto"/>
          <w:sz w:val="30"/>
          <w:szCs w:val="30"/>
        </w:rPr>
        <w:t>提</w:t>
      </w:r>
      <w:r>
        <w:rPr>
          <w:rFonts w:hint="eastAsia" w:ascii="仿宋" w:hAnsi="仿宋" w:eastAsia="仿宋" w:cs="仿宋"/>
          <w:color w:val="auto"/>
          <w:sz w:val="30"/>
          <w:szCs w:val="30"/>
          <w:lang w:val="en-US" w:eastAsia="zh-CN"/>
        </w:rPr>
        <w:t>高</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宣传工作和</w:t>
      </w:r>
      <w:r>
        <w:rPr>
          <w:rFonts w:hint="eastAsia" w:ascii="仿宋" w:hAnsi="仿宋" w:eastAsia="仿宋" w:cs="仿宋"/>
          <w:color w:val="auto"/>
          <w:sz w:val="30"/>
          <w:szCs w:val="30"/>
        </w:rPr>
        <w:t>舆情应对管控能力</w:t>
      </w:r>
      <w:r>
        <w:rPr>
          <w:rFonts w:hint="eastAsia" w:ascii="仿宋" w:hAnsi="仿宋" w:eastAsia="仿宋" w:cs="仿宋"/>
          <w:color w:val="auto"/>
          <w:sz w:val="30"/>
          <w:szCs w:val="30"/>
          <w:lang w:val="en-US" w:eastAsia="zh-CN"/>
        </w:rPr>
        <w:t>有待增强，</w:t>
      </w:r>
      <w:r>
        <w:rPr>
          <w:rFonts w:hint="eastAsia" w:ascii="仿宋" w:hAnsi="仿宋" w:eastAsia="仿宋" w:cs="仿宋"/>
          <w:color w:val="auto"/>
          <w:sz w:val="30"/>
          <w:szCs w:val="30"/>
        </w:rPr>
        <w:t>信息化建设难以适应业务</w:t>
      </w:r>
      <w:r>
        <w:rPr>
          <w:rFonts w:hint="eastAsia" w:ascii="仿宋" w:hAnsi="仿宋" w:eastAsia="仿宋" w:cs="仿宋"/>
          <w:color w:val="auto"/>
          <w:sz w:val="30"/>
          <w:szCs w:val="30"/>
          <w:lang w:val="en-US" w:eastAsia="zh-CN"/>
        </w:rPr>
        <w:t>发展和秘书处管理</w:t>
      </w:r>
      <w:r>
        <w:rPr>
          <w:rFonts w:hint="eastAsia" w:ascii="仿宋" w:hAnsi="仿宋" w:eastAsia="仿宋" w:cs="仿宋"/>
          <w:color w:val="auto"/>
          <w:sz w:val="30"/>
          <w:szCs w:val="30"/>
        </w:rPr>
        <w:t>需</w:t>
      </w:r>
      <w:r>
        <w:rPr>
          <w:rFonts w:hint="eastAsia" w:ascii="仿宋" w:hAnsi="仿宋" w:eastAsia="仿宋" w:cs="仿宋"/>
          <w:color w:val="auto"/>
          <w:sz w:val="30"/>
          <w:szCs w:val="30"/>
          <w:lang w:val="en-US" w:eastAsia="zh-CN"/>
        </w:rPr>
        <w:t>要。今后一个时期，</w:t>
      </w:r>
      <w:r>
        <w:rPr>
          <w:rFonts w:hint="eastAsia" w:ascii="仿宋" w:hAnsi="仿宋" w:eastAsia="仿宋" w:cs="仿宋"/>
          <w:color w:val="auto"/>
          <w:sz w:val="30"/>
          <w:szCs w:val="30"/>
        </w:rPr>
        <w:t>我们将</w:t>
      </w:r>
      <w:r>
        <w:rPr>
          <w:rFonts w:hint="eastAsia" w:ascii="仿宋" w:hAnsi="仿宋" w:eastAsia="仿宋" w:cs="仿宋"/>
          <w:color w:val="auto"/>
          <w:sz w:val="30"/>
          <w:szCs w:val="30"/>
          <w:lang w:val="en-US" w:eastAsia="zh-CN"/>
        </w:rPr>
        <w:t>总结经验，直面挑战，在各方面的指导帮助下不断改进和加强工作，团结奋斗，锐意进取，努力实现协会工作再上新台阶，取得新成效</w:t>
      </w:r>
      <w:r>
        <w:rPr>
          <w:rFonts w:hint="eastAsia" w:ascii="仿宋" w:hAnsi="仿宋" w:eastAsia="仿宋" w:cs="仿宋"/>
          <w:color w:val="auto"/>
          <w:sz w:val="30"/>
          <w:szCs w:val="30"/>
          <w:shd w:val="clear" w:color="auto" w:fill="FFFFFF"/>
        </w:rPr>
        <w:t>。</w:t>
      </w:r>
    </w:p>
    <w:p w14:paraId="7DE073CC">
      <w:pPr>
        <w:keepNext w:val="0"/>
        <w:keepLines w:val="0"/>
        <w:pageBreakBefore w:val="0"/>
        <w:kinsoku/>
        <w:wordWrap/>
        <w:overflowPunct/>
        <w:topLinePunct w:val="0"/>
        <w:bidi w:val="0"/>
        <w:snapToGrid/>
        <w:spacing w:beforeAutospacing="0" w:afterAutospacing="0" w:line="240" w:lineRule="auto"/>
        <w:jc w:val="both"/>
        <w:textAlignment w:val="auto"/>
        <w:rPr>
          <w:rFonts w:hint="eastAsia" w:ascii="仿宋" w:hAnsi="仿宋" w:eastAsia="仿宋" w:cs="仿宋"/>
          <w:b/>
          <w:bCs/>
          <w:color w:val="auto"/>
          <w:sz w:val="30"/>
          <w:szCs w:val="30"/>
          <w:lang w:val="en-US" w:eastAsia="zh-CN"/>
        </w:rPr>
      </w:pPr>
    </w:p>
    <w:p w14:paraId="488A7D48">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中国总会计师协会</w:t>
      </w:r>
      <w:r>
        <w:rPr>
          <w:rFonts w:hint="eastAsia" w:ascii="仿宋" w:hAnsi="仿宋" w:eastAsia="仿宋" w:cs="仿宋"/>
          <w:b/>
          <w:bCs/>
          <w:color w:val="auto"/>
          <w:sz w:val="30"/>
          <w:szCs w:val="30"/>
        </w:rPr>
        <w:t>2025年度工作要点</w:t>
      </w:r>
    </w:p>
    <w:p w14:paraId="630DF102">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b/>
          <w:bCs/>
          <w:color w:val="auto"/>
          <w:sz w:val="30"/>
          <w:szCs w:val="30"/>
          <w:lang w:val="en-US" w:eastAsia="zh-CN"/>
        </w:rPr>
      </w:pPr>
    </w:p>
    <w:p w14:paraId="0399AE65">
      <w:pPr>
        <w:keepNext w:val="0"/>
        <w:keepLines w:val="0"/>
        <w:pageBreakBefore w:val="0"/>
        <w:widowControl/>
        <w:suppressLineNumbers w:val="0"/>
        <w:kinsoku/>
        <w:wordWrap/>
        <w:overflowPunct/>
        <w:topLinePunct w:val="0"/>
        <w:bidi w:val="0"/>
        <w:snapToGrid/>
        <w:spacing w:beforeAutospacing="0" w:afterAutospacing="0" w:line="24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2025年是“十四五”规划收官之年，也是进一步全面深化改革的重要一年。中总协将全面贯彻落实党的二十大和二十届三中全会精神，秉持办会宗旨，坚持“服务会计改革与发展、完善会员服务功能、推动管理会计体系建设，通过加强数字化建设，助力经济高质量发展”工作目标，以笃行开创发展新局，用实干履行职责使命。</w:t>
      </w:r>
    </w:p>
    <w:p w14:paraId="3C70275A">
      <w:pPr>
        <w:pStyle w:val="5"/>
        <w:keepNext w:val="0"/>
        <w:keepLines w:val="0"/>
        <w:pageBreakBefore w:val="0"/>
        <w:kinsoku/>
        <w:wordWrap/>
        <w:overflowPunct/>
        <w:topLinePunct w:val="0"/>
        <w:bidi w:val="0"/>
        <w:snapToGrid/>
        <w:spacing w:before="0" w:beforeAutospacing="0" w:after="0" w:afterAutospacing="0" w:line="240" w:lineRule="auto"/>
        <w:ind w:firstLine="602"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一、务本求新，品牌制胜</w:t>
      </w:r>
    </w:p>
    <w:p w14:paraId="5E2562F3">
      <w:pPr>
        <w:pStyle w:val="2"/>
        <w:keepNext w:val="0"/>
        <w:keepLines w:val="0"/>
        <w:pageBreakBefore w:val="0"/>
        <w:widowControl/>
        <w:numPr>
          <w:ilvl w:val="2"/>
          <w:numId w:val="0"/>
        </w:numPr>
        <w:suppressLineNumbers w:val="0"/>
        <w:pBdr>
          <w:bottom w:val="none" w:color="auto" w:sz="0" w:space="0"/>
        </w:pBdr>
        <w:shd w:val="clear" w:color="auto" w:fill="FFFFFF"/>
        <w:kinsoku/>
        <w:wordWrap/>
        <w:overflowPunct/>
        <w:topLinePunct w:val="0"/>
        <w:bidi w:val="0"/>
        <w:snapToGrid/>
        <w:spacing w:beforeAutospacing="0" w:afterAutospacing="0" w:line="240" w:lineRule="auto"/>
        <w:ind w:firstLine="602" w:firstLineChars="200"/>
        <w:textAlignment w:val="auto"/>
        <w:rPr>
          <w:rFonts w:hint="eastAsia" w:ascii="仿宋" w:hAnsi="仿宋" w:eastAsia="仿宋" w:cs="仿宋"/>
          <w:bCs w:val="0"/>
          <w:color w:val="auto"/>
          <w:kern w:val="2"/>
          <w:sz w:val="30"/>
          <w:szCs w:val="30"/>
          <w:lang w:val="en-US" w:eastAsia="zh-CN" w:bidi="ar-SA"/>
        </w:rPr>
      </w:pPr>
      <w:r>
        <w:rPr>
          <w:rFonts w:hint="eastAsia" w:ascii="仿宋" w:hAnsi="仿宋" w:eastAsia="仿宋" w:cs="仿宋"/>
          <w:b/>
          <w:bCs/>
          <w:color w:val="auto"/>
          <w:kern w:val="2"/>
          <w:sz w:val="30"/>
          <w:szCs w:val="30"/>
          <w:lang w:val="en-US" w:eastAsia="zh-CN" w:bidi="ar-SA"/>
        </w:rPr>
        <w:t>一是强化能力水平评价体系建设。</w:t>
      </w:r>
      <w:r>
        <w:rPr>
          <w:rFonts w:hint="eastAsia" w:ascii="仿宋" w:hAnsi="仿宋" w:eastAsia="仿宋" w:cs="仿宋"/>
          <w:bCs w:val="0"/>
          <w:color w:val="auto"/>
          <w:kern w:val="2"/>
          <w:sz w:val="30"/>
          <w:szCs w:val="30"/>
          <w:lang w:val="en-US" w:eastAsia="zh-CN" w:bidi="ar-SA"/>
        </w:rPr>
        <w:t>持续完善能力水平评价体系，以服务为核心树立品牌形象。着重优化试题命制流程，坚定践行“能力导向、原理导向、考生友好导向”原则。密切关注国际国内权威考试动态，及时掌握最新技术应用，精准研判项目考试未来走向，洞察考生需求并提供优质服务。适时召开综合项目管理办公室联席会议，突破项目发展瓶颈。汇聚业内高端专家，共同推动各项目考试工作迈上更高质量的发展轨道。</w:t>
      </w:r>
    </w:p>
    <w:p w14:paraId="0DD2A300">
      <w:pPr>
        <w:keepNext w:val="0"/>
        <w:keepLines w:val="0"/>
        <w:pageBreakBefore w:val="0"/>
        <w:kinsoku/>
        <w:wordWrap/>
        <w:overflowPunct/>
        <w:topLinePunct w:val="0"/>
        <w:bidi w:val="0"/>
        <w:snapToGrid/>
        <w:spacing w:beforeAutospacing="0" w:afterAutospacing="0" w:line="240" w:lineRule="auto"/>
        <w:textAlignment w:val="auto"/>
        <w:rPr>
          <w:rFonts w:hint="eastAsia" w:ascii="仿宋" w:hAnsi="仿宋" w:eastAsia="仿宋" w:cs="仿宋"/>
          <w:color w:val="auto"/>
          <w:sz w:val="30"/>
          <w:szCs w:val="30"/>
        </w:rPr>
      </w:pPr>
      <w:r>
        <w:rPr>
          <w:rFonts w:hint="eastAsia" w:ascii="仿宋" w:hAnsi="仿宋" w:eastAsia="仿宋" w:cs="仿宋"/>
          <w:bCs w:val="0"/>
          <w:color w:val="auto"/>
          <w:kern w:val="2"/>
          <w:sz w:val="30"/>
          <w:szCs w:val="30"/>
          <w:lang w:val="en-US" w:eastAsia="zh-CN" w:bidi="ar-SA"/>
        </w:rPr>
        <w:t xml:space="preserve">    二</w:t>
      </w:r>
      <w:r>
        <w:rPr>
          <w:rFonts w:hint="eastAsia" w:ascii="仿宋" w:hAnsi="仿宋" w:eastAsia="仿宋" w:cs="仿宋"/>
          <w:b/>
          <w:bCs/>
          <w:color w:val="auto"/>
          <w:sz w:val="30"/>
          <w:szCs w:val="30"/>
        </w:rPr>
        <w:t>是</w:t>
      </w:r>
      <w:r>
        <w:rPr>
          <w:rFonts w:hint="eastAsia" w:ascii="仿宋" w:hAnsi="仿宋" w:eastAsia="仿宋" w:cs="仿宋"/>
          <w:b/>
          <w:bCs/>
          <w:color w:val="auto"/>
          <w:sz w:val="30"/>
          <w:szCs w:val="30"/>
          <w:lang w:val="en-US" w:eastAsia="zh-CN"/>
        </w:rPr>
        <w:t>发挥</w:t>
      </w:r>
      <w:r>
        <w:rPr>
          <w:rFonts w:hint="eastAsia" w:ascii="仿宋" w:hAnsi="仿宋" w:eastAsia="仿宋" w:cs="仿宋"/>
          <w:b/>
          <w:bCs/>
          <w:color w:val="auto"/>
          <w:sz w:val="30"/>
          <w:szCs w:val="30"/>
        </w:rPr>
        <w:t>教育培训委员会引领支撑作用。</w:t>
      </w:r>
      <w:r>
        <w:rPr>
          <w:rFonts w:hint="eastAsia" w:ascii="仿宋" w:hAnsi="仿宋" w:eastAsia="仿宋" w:cs="仿宋"/>
          <w:color w:val="auto"/>
          <w:sz w:val="30"/>
          <w:szCs w:val="30"/>
          <w:lang w:val="en-US" w:eastAsia="zh-CN"/>
        </w:rPr>
        <w:t>进一步加强与行业分会、地方协会的沟通协作，深度挖掘整合各分会、协会的行业及地区资源，积极推动与分会、地方协会的培训业务合作。针对自主举办培训班的分会，提供全方位指导与支持，确保培训活动合规有序开展。持续跟进自主办班分会，做好电子培训证书平台登录使用的宣传推广。邀请相关领域权威专家学者录制精品视频课程，充实视频课程内容资源库。广泛动员社会机构等多方力量，全力做好财会金融创新课堂的推广工作。密切跟踪学员反馈意见，持续优化平台功能。深入调研有关单位境外培训项目需求，稳妥开展境外MBA培训项目招生。</w:t>
      </w:r>
    </w:p>
    <w:p w14:paraId="6584B132">
      <w:pPr>
        <w:keepNext w:val="0"/>
        <w:keepLines w:val="0"/>
        <w:pageBreakBefore w:val="0"/>
        <w:kinsoku/>
        <w:wordWrap/>
        <w:overflowPunct/>
        <w:topLinePunct w:val="0"/>
        <w:bidi w:val="0"/>
        <w:snapToGrid/>
        <w:spacing w:beforeAutospacing="0" w:afterAutospacing="0" w:line="240" w:lineRule="auto"/>
        <w:ind w:firstLine="602"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lang w:val="en-US" w:eastAsia="zh-CN"/>
        </w:rPr>
        <w:t>三是持续开展特级管理会计师年度评审。</w:t>
      </w:r>
      <w:r>
        <w:rPr>
          <w:rFonts w:hint="eastAsia" w:ascii="仿宋" w:hAnsi="仿宋" w:eastAsia="仿宋" w:cs="仿宋"/>
          <w:color w:val="auto"/>
          <w:sz w:val="30"/>
          <w:szCs w:val="30"/>
          <w:highlight w:val="none"/>
          <w:lang w:val="en-US" w:eastAsia="zh-CN"/>
        </w:rPr>
        <w:t>举办“特级管理会计师专题会”等专项活动，加强对特级管理会计师</w:t>
      </w:r>
      <w:r>
        <w:rPr>
          <w:rFonts w:hint="eastAsia" w:ascii="仿宋" w:hAnsi="仿宋" w:eastAsia="仿宋" w:cs="仿宋"/>
          <w:color w:val="auto"/>
          <w:kern w:val="2"/>
          <w:sz w:val="30"/>
          <w:szCs w:val="30"/>
          <w:highlight w:val="none"/>
          <w:lang w:val="en-US" w:eastAsia="zh-CN" w:bidi="ar-SA"/>
        </w:rPr>
        <w:t>卓越业绩及所在单位优秀管理会计实践成果的</w:t>
      </w:r>
      <w:r>
        <w:rPr>
          <w:rFonts w:hint="eastAsia" w:ascii="仿宋" w:hAnsi="仿宋" w:eastAsia="仿宋" w:cs="仿宋"/>
          <w:color w:val="auto"/>
          <w:sz w:val="30"/>
          <w:szCs w:val="30"/>
          <w:highlight w:val="none"/>
          <w:lang w:val="en-US" w:eastAsia="zh-CN"/>
        </w:rPr>
        <w:t>宣传推广，为会员单位及企事业单位提供学习借鉴平台。2024年度特级评审工作将增强特级管理会计师在地方国企、民营企业中的代表性，吸引更多业界优秀财务管理者参评，提升特级品牌的行业影响力和引领示范作用。</w:t>
      </w:r>
    </w:p>
    <w:p w14:paraId="1C52669C">
      <w:pPr>
        <w:pStyle w:val="5"/>
        <w:keepNext w:val="0"/>
        <w:keepLines w:val="0"/>
        <w:pageBreakBefore w:val="0"/>
        <w:kinsoku/>
        <w:wordWrap/>
        <w:overflowPunct/>
        <w:topLinePunct w:val="0"/>
        <w:bidi w:val="0"/>
        <w:snapToGrid/>
        <w:spacing w:before="0" w:beforeAutospacing="0" w:after="0" w:afterAutospacing="0" w:line="240" w:lineRule="auto"/>
        <w:ind w:firstLine="602"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二、汇流聚力，同频共振</w:t>
      </w:r>
    </w:p>
    <w:p w14:paraId="6A92352E">
      <w:pPr>
        <w:keepNext w:val="0"/>
        <w:keepLines w:val="0"/>
        <w:pageBreakBefore w:val="0"/>
        <w:numPr>
          <w:ilvl w:val="0"/>
          <w:numId w:val="0"/>
        </w:numPr>
        <w:kinsoku/>
        <w:wordWrap/>
        <w:overflowPunct/>
        <w:topLinePunct w:val="0"/>
        <w:bidi w:val="0"/>
        <w:snapToGrid/>
        <w:spacing w:beforeAutospacing="0" w:afterAutospacing="0" w:line="240" w:lineRule="auto"/>
        <w:ind w:left="0" w:leftChars="0" w:firstLine="602" w:firstLineChars="200"/>
        <w:jc w:val="left"/>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一是完善协会治理，做好届中调整。</w:t>
      </w:r>
      <w:r>
        <w:rPr>
          <w:rFonts w:hint="eastAsia" w:ascii="仿宋" w:hAnsi="仿宋" w:eastAsia="仿宋" w:cs="仿宋"/>
          <w:b w:val="0"/>
          <w:bCs w:val="0"/>
          <w:color w:val="auto"/>
          <w:sz w:val="30"/>
          <w:szCs w:val="30"/>
          <w:lang w:val="en-US" w:eastAsia="zh-CN"/>
        </w:rPr>
        <w:t>根据中社部、民政部等部门最新管理要求，结合协会有关负责人实际情况，按照章程规定及时稳妥开展中总协有关负责人的届中调整工作。</w:t>
      </w:r>
    </w:p>
    <w:p w14:paraId="0BA27975">
      <w:pPr>
        <w:keepNext w:val="0"/>
        <w:keepLines w:val="0"/>
        <w:pageBreakBefore w:val="0"/>
        <w:numPr>
          <w:ilvl w:val="0"/>
          <w:numId w:val="0"/>
        </w:numPr>
        <w:kinsoku/>
        <w:wordWrap/>
        <w:overflowPunct/>
        <w:topLinePunct w:val="0"/>
        <w:bidi w:val="0"/>
        <w:snapToGrid/>
        <w:spacing w:beforeAutospacing="0" w:afterAutospacing="0" w:line="240" w:lineRule="auto"/>
        <w:ind w:left="0" w:leftChars="0" w:firstLine="602" w:firstLineChars="200"/>
        <w:jc w:val="left"/>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二</w:t>
      </w:r>
      <w:r>
        <w:rPr>
          <w:rFonts w:hint="eastAsia" w:ascii="仿宋" w:hAnsi="仿宋" w:eastAsia="仿宋" w:cs="仿宋"/>
          <w:b/>
          <w:bCs/>
          <w:color w:val="auto"/>
          <w:sz w:val="30"/>
          <w:szCs w:val="30"/>
        </w:rPr>
        <w:t>是推进会员发展，增强会员服务</w:t>
      </w:r>
      <w:r>
        <w:rPr>
          <w:rFonts w:hint="eastAsia" w:ascii="仿宋" w:hAnsi="仿宋" w:eastAsia="仿宋" w:cs="仿宋"/>
          <w:b/>
          <w:bCs/>
          <w:color w:val="auto"/>
          <w:sz w:val="30"/>
          <w:szCs w:val="30"/>
          <w:lang w:eastAsia="zh-CN"/>
        </w:rPr>
        <w:t>。</w:t>
      </w:r>
      <w:r>
        <w:rPr>
          <w:rFonts w:hint="eastAsia" w:ascii="仿宋" w:hAnsi="仿宋" w:eastAsia="仿宋" w:cs="仿宋"/>
          <w:color w:val="auto"/>
          <w:sz w:val="30"/>
          <w:szCs w:val="30"/>
          <w:lang w:val="en-US" w:eastAsia="zh-CN"/>
        </w:rPr>
        <w:t>努力采取有效的举措，不断增强会员服务能力，加大会员发展力度，积极吸纳具有区域代表性、行业代表性的重点企业和优秀财务人员加入协会，壮大充实会员队伍。积极组织会员单位及会员参与协会举办的各类活动，提升职业素养，将服务和自律理念落到实处。</w:t>
      </w:r>
      <w:r>
        <w:rPr>
          <w:rFonts w:hint="eastAsia" w:ascii="仿宋" w:hAnsi="仿宋" w:eastAsia="仿宋" w:cs="仿宋"/>
          <w:color w:val="auto"/>
          <w:sz w:val="30"/>
          <w:szCs w:val="30"/>
          <w:lang w:val="en-US" w:eastAsia="zh-CN"/>
        </w:rPr>
        <w:tab/>
      </w:r>
    </w:p>
    <w:p w14:paraId="57AFC7CC">
      <w:pPr>
        <w:keepNext w:val="0"/>
        <w:keepLines w:val="0"/>
        <w:pageBreakBefore w:val="0"/>
        <w:numPr>
          <w:ilvl w:val="0"/>
          <w:numId w:val="0"/>
        </w:numPr>
        <w:kinsoku/>
        <w:wordWrap/>
        <w:overflowPunct/>
        <w:topLinePunct w:val="0"/>
        <w:bidi w:val="0"/>
        <w:snapToGrid/>
        <w:spacing w:beforeAutospacing="0" w:afterAutospacing="0" w:line="240" w:lineRule="auto"/>
        <w:ind w:firstLine="602"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highlight w:val="none"/>
          <w:lang w:val="en-US" w:eastAsia="zh-CN"/>
        </w:rPr>
        <w:t>三是强化组织联动，激发协同活力。</w:t>
      </w:r>
      <w:r>
        <w:rPr>
          <w:rFonts w:hint="eastAsia" w:ascii="仿宋" w:hAnsi="仿宋" w:eastAsia="仿宋" w:cs="仿宋"/>
          <w:color w:val="auto"/>
          <w:sz w:val="30"/>
          <w:szCs w:val="30"/>
          <w:highlight w:val="none"/>
          <w:lang w:val="en-US" w:eastAsia="zh-CN"/>
        </w:rPr>
        <w:t>充分发挥分会、专业委</w:t>
      </w:r>
      <w:r>
        <w:rPr>
          <w:rFonts w:hint="eastAsia" w:ascii="仿宋" w:hAnsi="仿宋" w:eastAsia="仿宋" w:cs="仿宋"/>
          <w:color w:val="auto"/>
          <w:sz w:val="30"/>
          <w:szCs w:val="30"/>
          <w:lang w:val="en-US" w:eastAsia="zh-CN"/>
        </w:rPr>
        <w:t>员会和地方协会的联动作用，实现中总协与地方协会上下呼应、地方协会之间左右互动、行业分会之间相互联动，凝聚形成强大合力。适时组织召开中总协全国会长和秘书长联席会议，共同研究推动事业发展的思路举措。成立</w:t>
      </w:r>
      <w:r>
        <w:rPr>
          <w:rFonts w:hint="eastAsia" w:ascii="仿宋" w:hAnsi="仿宋" w:eastAsia="仿宋" w:cs="仿宋"/>
          <w:color w:val="auto"/>
          <w:sz w:val="30"/>
          <w:szCs w:val="30"/>
          <w:highlight w:val="none"/>
          <w:lang w:val="en-US" w:eastAsia="zh-CN"/>
        </w:rPr>
        <w:t>智能财务专业委员会，</w:t>
      </w:r>
      <w:r>
        <w:rPr>
          <w:rFonts w:hint="eastAsia" w:ascii="仿宋" w:hAnsi="仿宋" w:eastAsia="仿宋" w:cs="仿宋"/>
          <w:color w:val="auto"/>
          <w:sz w:val="30"/>
          <w:szCs w:val="30"/>
          <w:highlight w:val="none"/>
        </w:rPr>
        <w:t>推动智能财务领域技术标准与最佳实践的发展，促进不同行业间智能财务经验分享与合作。</w:t>
      </w:r>
      <w:r>
        <w:rPr>
          <w:rFonts w:hint="eastAsia" w:ascii="仿宋" w:hAnsi="仿宋" w:eastAsia="仿宋" w:cs="仿宋"/>
          <w:color w:val="auto"/>
          <w:sz w:val="30"/>
          <w:szCs w:val="30"/>
          <w:lang w:val="en-US" w:eastAsia="zh-CN"/>
        </w:rPr>
        <w:t>根据行业需求和客观条件，稳妥有序地在更多行业和专业领域研究设立分会和专业委员会，为总会计师事业和协会工作注入新活力。</w:t>
      </w:r>
    </w:p>
    <w:p w14:paraId="6E7322D6">
      <w:pPr>
        <w:keepNext w:val="0"/>
        <w:keepLines w:val="0"/>
        <w:pageBreakBefore w:val="0"/>
        <w:numPr>
          <w:ilvl w:val="0"/>
          <w:numId w:val="0"/>
        </w:numPr>
        <w:kinsoku/>
        <w:wordWrap/>
        <w:overflowPunct/>
        <w:topLinePunct w:val="0"/>
        <w:bidi w:val="0"/>
        <w:snapToGrid/>
        <w:spacing w:beforeAutospacing="0" w:afterAutospacing="0" w:line="240" w:lineRule="auto"/>
        <w:ind w:left="0" w:leftChars="0" w:firstLine="602"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四是</w:t>
      </w:r>
      <w:r>
        <w:rPr>
          <w:rFonts w:hint="eastAsia" w:ascii="仿宋" w:hAnsi="仿宋" w:eastAsia="仿宋" w:cs="仿宋"/>
          <w:b/>
          <w:bCs/>
          <w:color w:val="auto"/>
          <w:sz w:val="30"/>
          <w:szCs w:val="30"/>
          <w:highlight w:val="none"/>
          <w:lang w:val="en-US" w:eastAsia="zh-CN"/>
        </w:rPr>
        <w:t>推进管理会计分会服务试点。</w:t>
      </w:r>
      <w:r>
        <w:rPr>
          <w:rFonts w:hint="eastAsia" w:ascii="仿宋" w:hAnsi="仿宋" w:eastAsia="仿宋" w:cs="仿宋"/>
          <w:b w:val="0"/>
          <w:bCs w:val="0"/>
          <w:color w:val="auto"/>
          <w:sz w:val="30"/>
          <w:szCs w:val="30"/>
          <w:highlight w:val="none"/>
          <w:lang w:val="en-US" w:eastAsia="zh-CN"/>
        </w:rPr>
        <w:t>针对管理会计分会会员（准会员）规模大、分布广、层级多等特点，组织开展面向分会会员的专属增值服务，为会员提供优质高端的服务内容，搭建学习交流和互动平台；升级现有会员管理系统，开通会员手机端登录功能，提高系统管理效能，优化会员体验；</w:t>
      </w:r>
      <w:r>
        <w:rPr>
          <w:rFonts w:hint="eastAsia" w:ascii="仿宋" w:hAnsi="仿宋" w:eastAsia="仿宋" w:cs="仿宋"/>
          <w:b w:val="0"/>
          <w:bCs w:val="0"/>
          <w:color w:val="auto"/>
          <w:sz w:val="30"/>
          <w:szCs w:val="30"/>
          <w:lang w:val="en-US" w:eastAsia="zh-CN"/>
        </w:rPr>
        <w:t>组织会员参加中总协基础培训，通过会员系统报名享受折扣优惠；</w:t>
      </w:r>
      <w:r>
        <w:rPr>
          <w:rFonts w:hint="eastAsia" w:ascii="仿宋" w:hAnsi="仿宋" w:eastAsia="仿宋" w:cs="仿宋"/>
          <w:b w:val="0"/>
          <w:bCs w:val="0"/>
          <w:color w:val="auto"/>
          <w:sz w:val="30"/>
          <w:szCs w:val="30"/>
          <w:highlight w:val="none"/>
          <w:lang w:val="en-US" w:eastAsia="zh-CN"/>
        </w:rPr>
        <w:t>利用新媒体加强宣传推广，扩大管理会计分会影响力。</w:t>
      </w:r>
    </w:p>
    <w:p w14:paraId="748EA740">
      <w:pPr>
        <w:pStyle w:val="10"/>
        <w:keepNext w:val="0"/>
        <w:keepLines w:val="0"/>
        <w:pageBreakBefore w:val="0"/>
        <w:kinsoku/>
        <w:wordWrap/>
        <w:overflowPunct/>
        <w:topLinePunct w:val="0"/>
        <w:bidi w:val="0"/>
        <w:snapToGrid/>
        <w:spacing w:beforeAutospacing="0" w:afterAutospacing="0" w:line="240" w:lineRule="auto"/>
        <w:ind w:firstLine="6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bCs/>
          <w:color w:val="auto"/>
          <w:sz w:val="30"/>
          <w:szCs w:val="30"/>
          <w:highlight w:val="none"/>
          <w:lang w:val="en-US" w:eastAsia="zh-CN"/>
        </w:rPr>
        <w:t>五是深化民营企业管理会计应用。</w:t>
      </w:r>
      <w:r>
        <w:rPr>
          <w:rFonts w:hint="eastAsia" w:ascii="仿宋" w:hAnsi="仿宋" w:eastAsia="仿宋" w:cs="仿宋"/>
          <w:b w:val="0"/>
          <w:bCs w:val="0"/>
          <w:color w:val="auto"/>
          <w:sz w:val="30"/>
          <w:szCs w:val="30"/>
          <w:lang w:val="en-US" w:eastAsia="zh-CN"/>
        </w:rPr>
        <w:t>科研课题立项、优秀论文评选、案例征集等业务将更加关照民营企业合理诉求，适时</w:t>
      </w:r>
      <w:r>
        <w:rPr>
          <w:rFonts w:hint="eastAsia" w:ascii="仿宋" w:hAnsi="仿宋" w:eastAsia="仿宋" w:cs="仿宋"/>
          <w:color w:val="auto"/>
          <w:sz w:val="30"/>
          <w:szCs w:val="30"/>
          <w:lang w:val="en-US" w:eastAsia="zh-CN"/>
        </w:rPr>
        <w:t>举办“民营企业管理会计专题会”，加强</w:t>
      </w:r>
      <w:r>
        <w:rPr>
          <w:rFonts w:hint="eastAsia" w:ascii="仿宋" w:hAnsi="仿宋" w:eastAsia="仿宋" w:cs="仿宋"/>
          <w:b w:val="0"/>
          <w:bCs w:val="0"/>
          <w:color w:val="auto"/>
          <w:sz w:val="30"/>
          <w:szCs w:val="30"/>
          <w:lang w:val="en-US" w:eastAsia="zh-CN"/>
        </w:rPr>
        <w:t>民营企业发展模式调研，</w:t>
      </w:r>
      <w:r>
        <w:rPr>
          <w:rFonts w:hint="eastAsia" w:ascii="仿宋" w:hAnsi="仿宋" w:eastAsia="仿宋" w:cs="仿宋"/>
          <w:color w:val="auto"/>
          <w:sz w:val="30"/>
          <w:szCs w:val="30"/>
          <w:lang w:val="en-US" w:eastAsia="zh-CN"/>
        </w:rPr>
        <w:t>推动民营企业提升管理会计应用与创新的综合效用。</w:t>
      </w:r>
      <w:r>
        <w:rPr>
          <w:rFonts w:hint="eastAsia" w:ascii="仿宋" w:hAnsi="仿宋" w:eastAsia="仿宋" w:cs="仿宋"/>
          <w:b w:val="0"/>
          <w:bCs w:val="0"/>
          <w:color w:val="auto"/>
          <w:sz w:val="30"/>
          <w:szCs w:val="30"/>
          <w:lang w:val="en-US" w:eastAsia="zh-CN"/>
        </w:rPr>
        <w:t>及时开展中总协民营企业分会按期换届工作，吸收更多优秀民营企业高管积极参与协会治理与发展。</w:t>
      </w:r>
    </w:p>
    <w:p w14:paraId="7F8AFC75">
      <w:pPr>
        <w:pStyle w:val="5"/>
        <w:keepNext w:val="0"/>
        <w:keepLines w:val="0"/>
        <w:pageBreakBefore w:val="0"/>
        <w:kinsoku/>
        <w:wordWrap/>
        <w:overflowPunct/>
        <w:topLinePunct w:val="0"/>
        <w:bidi w:val="0"/>
        <w:snapToGrid/>
        <w:spacing w:before="0" w:beforeAutospacing="0" w:after="0" w:afterAutospacing="0" w:line="240" w:lineRule="auto"/>
        <w:ind w:firstLine="602"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三、久久为功，蓄势奋进</w:t>
      </w:r>
    </w:p>
    <w:p w14:paraId="2F1E8D3A">
      <w:pPr>
        <w:keepNext w:val="0"/>
        <w:keepLines w:val="0"/>
        <w:pageBreakBefore w:val="0"/>
        <w:kinsoku/>
        <w:wordWrap/>
        <w:overflowPunct/>
        <w:topLinePunct w:val="0"/>
        <w:bidi w:val="0"/>
        <w:adjustRightInd/>
        <w:snapToGrid/>
        <w:spacing w:beforeAutospacing="0" w:afterAutospacing="0" w:line="240" w:lineRule="auto"/>
        <w:ind w:firstLine="602"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bCs/>
          <w:i w:val="0"/>
          <w:iCs w:val="0"/>
          <w:caps w:val="0"/>
          <w:color w:val="auto"/>
          <w:spacing w:val="0"/>
          <w:sz w:val="30"/>
          <w:szCs w:val="30"/>
          <w:highlight w:val="none"/>
          <w:shd w:val="clear" w:color="auto" w:fill="auto"/>
          <w:lang w:val="en-US" w:eastAsia="zh-CN"/>
        </w:rPr>
        <w:t>一是开展管理会计系列品牌活动。</w:t>
      </w:r>
      <w:r>
        <w:rPr>
          <w:rFonts w:hint="eastAsia" w:ascii="仿宋" w:hAnsi="仿宋" w:eastAsia="仿宋" w:cs="仿宋"/>
          <w:b w:val="0"/>
          <w:bCs w:val="0"/>
          <w:color w:val="auto"/>
          <w:sz w:val="30"/>
          <w:szCs w:val="30"/>
          <w:highlight w:val="none"/>
          <w:lang w:val="en-US" w:eastAsia="zh-CN"/>
        </w:rPr>
        <w:t>中总协将积极贯彻落实</w:t>
      </w:r>
      <w:r>
        <w:rPr>
          <w:rFonts w:hint="eastAsia" w:ascii="仿宋" w:hAnsi="仿宋" w:eastAsia="仿宋" w:cs="仿宋"/>
          <w:i w:val="0"/>
          <w:iCs w:val="0"/>
          <w:caps w:val="0"/>
          <w:color w:val="auto"/>
          <w:spacing w:val="0"/>
          <w:sz w:val="30"/>
          <w:szCs w:val="30"/>
          <w:highlight w:val="none"/>
          <w:shd w:val="clear" w:color="auto" w:fill="auto"/>
        </w:rPr>
        <w:t>财政部《关于全面深化管理会计应用的指导意见》</w:t>
      </w:r>
      <w:r>
        <w:rPr>
          <w:rFonts w:hint="eastAsia" w:ascii="仿宋" w:hAnsi="仿宋" w:eastAsia="仿宋" w:cs="仿宋"/>
          <w:b w:val="0"/>
          <w:bCs w:val="0"/>
          <w:color w:val="auto"/>
          <w:sz w:val="30"/>
          <w:szCs w:val="30"/>
          <w:highlight w:val="none"/>
          <w:lang w:val="en-US" w:eastAsia="zh-CN"/>
        </w:rPr>
        <w:t>，在会员单位和广大企事业单位大力开展关于全面深化管理会计应用的宣传，通过组织开展“</w:t>
      </w:r>
      <w:r>
        <w:rPr>
          <w:rFonts w:hint="eastAsia" w:ascii="仿宋" w:hAnsi="仿宋" w:eastAsia="仿宋" w:cs="仿宋"/>
          <w:color w:val="auto"/>
          <w:sz w:val="30"/>
          <w:szCs w:val="30"/>
          <w:highlight w:val="none"/>
          <w:lang w:val="en-US" w:eastAsia="zh-CN"/>
        </w:rPr>
        <w:t>2025管理会计论坛”“管理会计沙龙”“管理会计名师大讲堂”和“管理会计巡回讲坛”等系列</w:t>
      </w:r>
      <w:r>
        <w:rPr>
          <w:rFonts w:hint="eastAsia" w:ascii="仿宋" w:hAnsi="仿宋" w:eastAsia="仿宋" w:cs="仿宋"/>
          <w:b w:val="0"/>
          <w:bCs w:val="0"/>
          <w:color w:val="auto"/>
          <w:sz w:val="30"/>
          <w:szCs w:val="30"/>
          <w:highlight w:val="none"/>
          <w:lang w:val="en-US" w:eastAsia="zh-CN"/>
        </w:rPr>
        <w:t>品牌活动，助力我国管理会计深化应用与体系建设</w:t>
      </w:r>
      <w:r>
        <w:rPr>
          <w:rFonts w:hint="eastAsia" w:ascii="仿宋" w:hAnsi="仿宋" w:eastAsia="仿宋" w:cs="仿宋"/>
          <w:color w:val="auto"/>
          <w:sz w:val="30"/>
          <w:szCs w:val="30"/>
          <w:highlight w:val="none"/>
          <w:lang w:val="en-US" w:eastAsia="zh-CN"/>
        </w:rPr>
        <w:t>。</w:t>
      </w:r>
    </w:p>
    <w:p w14:paraId="3C9BEDA0">
      <w:pPr>
        <w:keepNext w:val="0"/>
        <w:keepLines w:val="0"/>
        <w:pageBreakBefore w:val="0"/>
        <w:kinsoku/>
        <w:wordWrap/>
        <w:overflowPunct/>
        <w:topLinePunct w:val="0"/>
        <w:bidi w:val="0"/>
        <w:snapToGrid/>
        <w:spacing w:beforeAutospacing="0" w:afterAutospacing="0" w:line="240" w:lineRule="auto"/>
        <w:ind w:firstLine="602"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二是加快平台建设的成果转化。</w:t>
      </w:r>
      <w:r>
        <w:rPr>
          <w:rFonts w:hint="eastAsia" w:ascii="仿宋" w:hAnsi="仿宋" w:eastAsia="仿宋" w:cs="仿宋"/>
          <w:color w:val="auto"/>
          <w:sz w:val="30"/>
          <w:szCs w:val="30"/>
          <w:lang w:val="en-US" w:eastAsia="zh-CN"/>
        </w:rPr>
        <w:t>持续加强管理会计实践创新平台建设。组织专家与民营企业结对，从理论与实践的结合进行专业评估并提出建设性意见。特别是积极争取吸收民营企业和具有代表性的数字经济企业成为中国管理会计实践创新平台单位，拓展平台的行业覆盖面与影响力。</w:t>
      </w:r>
    </w:p>
    <w:p w14:paraId="7FCE3C93">
      <w:pPr>
        <w:keepNext w:val="0"/>
        <w:keepLines w:val="0"/>
        <w:pageBreakBefore w:val="0"/>
        <w:kinsoku/>
        <w:wordWrap/>
        <w:overflowPunct/>
        <w:topLinePunct w:val="0"/>
        <w:bidi w:val="0"/>
        <w:snapToGrid/>
        <w:spacing w:beforeAutospacing="0" w:afterAutospacing="0" w:line="240" w:lineRule="auto"/>
        <w:ind w:firstLine="602" w:firstLineChars="200"/>
        <w:textAlignment w:val="auto"/>
        <w:rPr>
          <w:rFonts w:hint="eastAsia" w:ascii="仿宋" w:hAnsi="仿宋" w:eastAsia="仿宋" w:cs="仿宋"/>
          <w:bCs w:val="0"/>
          <w:color w:val="auto"/>
          <w:kern w:val="2"/>
          <w:sz w:val="30"/>
          <w:szCs w:val="30"/>
          <w:lang w:val="en-US" w:eastAsia="zh-CN" w:bidi="ar-SA"/>
        </w:rPr>
      </w:pPr>
      <w:r>
        <w:rPr>
          <w:rFonts w:hint="eastAsia" w:ascii="仿宋" w:hAnsi="仿宋" w:eastAsia="仿宋" w:cs="仿宋"/>
          <w:b/>
          <w:bCs/>
          <w:color w:val="auto"/>
          <w:kern w:val="2"/>
          <w:sz w:val="30"/>
          <w:szCs w:val="30"/>
          <w:lang w:val="en-US" w:eastAsia="zh-CN" w:bidi="ar-SA"/>
        </w:rPr>
        <w:t>三是加强科研和标准体系建设。</w:t>
      </w:r>
      <w:r>
        <w:rPr>
          <w:rFonts w:hint="eastAsia" w:ascii="仿宋" w:hAnsi="仿宋" w:eastAsia="仿宋" w:cs="仿宋"/>
          <w:bCs w:val="0"/>
          <w:color w:val="auto"/>
          <w:kern w:val="2"/>
          <w:sz w:val="30"/>
          <w:szCs w:val="30"/>
          <w:lang w:val="en-US" w:eastAsia="zh-CN" w:bidi="ar-SA"/>
        </w:rPr>
        <w:t>实现“政、产、学、研”四位一体深度融合，推动理论与实践紧密结合，组织做好各分会（代表处）、地方协会、会员单位科研课题项目立项申请工作。组织专家对中总协2024年度立项科研课题进行严格评审。开展年度总会计师优秀论文征集评审活动。持续修订完善《中国管理会计职业能力框架》。组织学术研讨活动，促进更多科研成果在会计实务、财务审计等领域转化应用，切实提升行业和企业价值。</w:t>
      </w:r>
    </w:p>
    <w:p w14:paraId="7D74C9FD">
      <w:pPr>
        <w:pStyle w:val="10"/>
        <w:keepNext w:val="0"/>
        <w:keepLines w:val="0"/>
        <w:pageBreakBefore w:val="0"/>
        <w:kinsoku/>
        <w:wordWrap/>
        <w:overflowPunct/>
        <w:topLinePunct w:val="0"/>
        <w:bidi w:val="0"/>
        <w:snapToGrid/>
        <w:spacing w:beforeAutospacing="0" w:afterAutospacing="0" w:line="240" w:lineRule="auto"/>
        <w:ind w:firstLine="602" w:firstLineChars="200"/>
        <w:textAlignment w:val="auto"/>
        <w:rPr>
          <w:rFonts w:hint="eastAsia" w:ascii="仿宋" w:hAnsi="仿宋" w:eastAsia="仿宋" w:cs="仿宋"/>
          <w:b w:val="0"/>
          <w:bCs w:val="0"/>
          <w:color w:val="auto"/>
          <w:sz w:val="30"/>
          <w:szCs w:val="30"/>
          <w:lang w:val="en-US"/>
        </w:rPr>
      </w:pPr>
      <w:r>
        <w:rPr>
          <w:rFonts w:hint="eastAsia" w:ascii="仿宋" w:hAnsi="仿宋" w:eastAsia="仿宋" w:cs="仿宋"/>
          <w:b/>
          <w:bCs/>
          <w:color w:val="auto"/>
          <w:kern w:val="2"/>
          <w:sz w:val="30"/>
          <w:szCs w:val="30"/>
          <w:lang w:val="en-US" w:eastAsia="zh-CN" w:bidi="ar-SA"/>
        </w:rPr>
        <w:t>四是继续加强调查研究工作。</w:t>
      </w:r>
      <w:r>
        <w:rPr>
          <w:rFonts w:hint="eastAsia" w:ascii="仿宋" w:hAnsi="仿宋" w:eastAsia="仿宋" w:cs="仿宋"/>
          <w:b w:val="0"/>
          <w:bCs w:val="0"/>
          <w:color w:val="auto"/>
          <w:kern w:val="2"/>
          <w:sz w:val="30"/>
          <w:szCs w:val="30"/>
          <w:lang w:val="en-US" w:eastAsia="zh-CN" w:bidi="ar-SA"/>
        </w:rPr>
        <w:t>调研工作注重融合协会能力水平评价、特级评审、科研、培训等工作，协同聚合各方面优势资源，吸引高端群体引流转化创造价值，及时总结归纳形成中国特色管理会计思想、理论、方法和工具。</w:t>
      </w:r>
    </w:p>
    <w:p w14:paraId="165B35C1">
      <w:pPr>
        <w:pStyle w:val="5"/>
        <w:keepNext w:val="0"/>
        <w:keepLines w:val="0"/>
        <w:pageBreakBefore w:val="0"/>
        <w:kinsoku/>
        <w:wordWrap/>
        <w:overflowPunct/>
        <w:topLinePunct w:val="0"/>
        <w:bidi w:val="0"/>
        <w:snapToGrid/>
        <w:spacing w:before="0" w:beforeAutospacing="0" w:after="0" w:afterAutospacing="0" w:line="240" w:lineRule="auto"/>
        <w:ind w:firstLine="602"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四、强基培优，提质升阶</w:t>
      </w:r>
    </w:p>
    <w:p w14:paraId="5DB182CE">
      <w:pPr>
        <w:pStyle w:val="2"/>
        <w:keepNext w:val="0"/>
        <w:keepLines w:val="0"/>
        <w:pageBreakBefore w:val="0"/>
        <w:widowControl/>
        <w:numPr>
          <w:ilvl w:val="2"/>
          <w:numId w:val="0"/>
        </w:numPr>
        <w:suppressLineNumbers w:val="0"/>
        <w:pBdr>
          <w:bottom w:val="none" w:color="auto" w:sz="0" w:space="0"/>
        </w:pBdr>
        <w:shd w:val="clear" w:color="auto" w:fill="FFFFFF"/>
        <w:kinsoku/>
        <w:wordWrap/>
        <w:overflowPunct/>
        <w:topLinePunct w:val="0"/>
        <w:bidi w:val="0"/>
        <w:snapToGrid/>
        <w:spacing w:beforeAutospacing="0" w:afterAutospacing="0" w:line="240" w:lineRule="auto"/>
        <w:ind w:firstLine="602" w:firstLineChars="200"/>
        <w:textAlignment w:val="auto"/>
        <w:rPr>
          <w:rFonts w:hint="eastAsia" w:ascii="仿宋" w:hAnsi="仿宋" w:eastAsia="仿宋" w:cs="仿宋"/>
          <w:bCs w:val="0"/>
          <w:color w:val="auto"/>
          <w:kern w:val="2"/>
          <w:sz w:val="30"/>
          <w:szCs w:val="30"/>
          <w:highlight w:val="none"/>
          <w:lang w:val="en-US" w:eastAsia="zh-CN"/>
        </w:rPr>
      </w:pPr>
      <w:r>
        <w:rPr>
          <w:rFonts w:hint="eastAsia" w:ascii="仿宋" w:hAnsi="仿宋" w:eastAsia="仿宋" w:cs="仿宋"/>
          <w:b/>
          <w:bCs/>
          <w:color w:val="auto"/>
          <w:kern w:val="2"/>
          <w:sz w:val="30"/>
          <w:szCs w:val="30"/>
          <w:highlight w:val="none"/>
        </w:rPr>
        <w:t>一是提升杂志影响力</w:t>
      </w:r>
      <w:r>
        <w:rPr>
          <w:rFonts w:hint="eastAsia" w:ascii="仿宋" w:hAnsi="仿宋" w:eastAsia="仿宋" w:cs="仿宋"/>
          <w:b/>
          <w:bCs/>
          <w:color w:val="auto"/>
          <w:kern w:val="2"/>
          <w:sz w:val="30"/>
          <w:szCs w:val="30"/>
          <w:highlight w:val="none"/>
          <w:lang w:eastAsia="zh-CN"/>
        </w:rPr>
        <w:t>。</w:t>
      </w:r>
      <w:r>
        <w:rPr>
          <w:rFonts w:hint="eastAsia" w:ascii="仿宋" w:hAnsi="仿宋" w:eastAsia="仿宋" w:cs="仿宋"/>
          <w:bCs w:val="0"/>
          <w:color w:val="auto"/>
          <w:kern w:val="2"/>
          <w:sz w:val="30"/>
          <w:szCs w:val="30"/>
          <w:highlight w:val="none"/>
        </w:rPr>
        <w:t>发挥《中国管理会计》</w:t>
      </w:r>
      <w:r>
        <w:rPr>
          <w:rFonts w:hint="eastAsia" w:ascii="仿宋" w:hAnsi="仿宋" w:eastAsia="仿宋" w:cs="仿宋"/>
          <w:bCs w:val="0"/>
          <w:color w:val="auto"/>
          <w:kern w:val="2"/>
          <w:sz w:val="30"/>
          <w:szCs w:val="30"/>
          <w:highlight w:val="none"/>
          <w:lang w:val="en-US" w:eastAsia="zh-CN"/>
        </w:rPr>
        <w:t>杂志</w:t>
      </w:r>
      <w:r>
        <w:rPr>
          <w:rFonts w:hint="eastAsia" w:ascii="仿宋" w:hAnsi="仿宋" w:eastAsia="仿宋" w:cs="仿宋"/>
          <w:bCs w:val="0"/>
          <w:color w:val="auto"/>
          <w:kern w:val="2"/>
          <w:sz w:val="30"/>
          <w:szCs w:val="30"/>
          <w:highlight w:val="none"/>
        </w:rPr>
        <w:t>编委作用，特别是年轻编委力量，积极扩大</w:t>
      </w:r>
      <w:r>
        <w:rPr>
          <w:rFonts w:hint="eastAsia" w:ascii="仿宋" w:hAnsi="仿宋" w:eastAsia="仿宋" w:cs="仿宋"/>
          <w:bCs w:val="0"/>
          <w:color w:val="auto"/>
          <w:kern w:val="2"/>
          <w:sz w:val="30"/>
          <w:szCs w:val="30"/>
          <w:highlight w:val="none"/>
          <w:lang w:val="en-US" w:eastAsia="zh-CN"/>
        </w:rPr>
        <w:t>优质</w:t>
      </w:r>
      <w:r>
        <w:rPr>
          <w:rFonts w:hint="eastAsia" w:ascii="仿宋" w:hAnsi="仿宋" w:eastAsia="仿宋" w:cs="仿宋"/>
          <w:bCs w:val="0"/>
          <w:color w:val="auto"/>
          <w:kern w:val="2"/>
          <w:sz w:val="30"/>
          <w:szCs w:val="30"/>
          <w:highlight w:val="none"/>
        </w:rPr>
        <w:t>稿源；</w:t>
      </w:r>
      <w:r>
        <w:rPr>
          <w:rFonts w:hint="eastAsia" w:ascii="仿宋" w:hAnsi="仿宋" w:eastAsia="仿宋" w:cs="仿宋"/>
          <w:bCs w:val="0"/>
          <w:color w:val="auto"/>
          <w:kern w:val="2"/>
          <w:sz w:val="30"/>
          <w:szCs w:val="30"/>
          <w:highlight w:val="none"/>
          <w:lang w:val="en-US" w:eastAsia="zh-CN"/>
        </w:rPr>
        <w:t>运用新媒体加强对杂志的宣传和营销，</w:t>
      </w:r>
      <w:r>
        <w:rPr>
          <w:rFonts w:hint="eastAsia" w:ascii="仿宋" w:hAnsi="仿宋" w:eastAsia="仿宋" w:cs="仿宋"/>
          <w:bCs w:val="0"/>
          <w:color w:val="auto"/>
          <w:kern w:val="2"/>
          <w:sz w:val="30"/>
          <w:szCs w:val="30"/>
          <w:highlight w:val="none"/>
        </w:rPr>
        <w:t>进一步扩大读者对象覆盖面，提高杂志发行量；</w:t>
      </w:r>
      <w:r>
        <w:rPr>
          <w:rFonts w:hint="eastAsia" w:ascii="仿宋" w:hAnsi="仿宋" w:eastAsia="仿宋" w:cs="仿宋"/>
          <w:bCs w:val="0"/>
          <w:color w:val="auto"/>
          <w:kern w:val="2"/>
          <w:sz w:val="30"/>
          <w:szCs w:val="30"/>
          <w:highlight w:val="none"/>
          <w:lang w:val="en-US" w:eastAsia="zh-CN"/>
        </w:rPr>
        <w:t>加强杂志与“管理会计论坛”、“管理会计沙龙”等活动的协同联动，提升杂志在行业内及海外影响力。</w:t>
      </w:r>
    </w:p>
    <w:p w14:paraId="691710B1">
      <w:pPr>
        <w:pStyle w:val="2"/>
        <w:keepNext w:val="0"/>
        <w:keepLines w:val="0"/>
        <w:pageBreakBefore w:val="0"/>
        <w:widowControl/>
        <w:numPr>
          <w:ilvl w:val="2"/>
          <w:numId w:val="0"/>
        </w:numPr>
        <w:suppressLineNumbers w:val="0"/>
        <w:pBdr>
          <w:bottom w:val="none" w:color="auto" w:sz="0" w:space="0"/>
        </w:pBdr>
        <w:shd w:val="clear" w:color="auto" w:fill="FFFFFF"/>
        <w:kinsoku/>
        <w:wordWrap/>
        <w:overflowPunct/>
        <w:topLinePunct w:val="0"/>
        <w:bidi w:val="0"/>
        <w:snapToGrid/>
        <w:spacing w:beforeAutospacing="0" w:afterAutospacing="0" w:line="240" w:lineRule="auto"/>
        <w:ind w:firstLine="602" w:firstLineChars="200"/>
        <w:textAlignment w:val="auto"/>
        <w:rPr>
          <w:rFonts w:hint="eastAsia" w:ascii="仿宋" w:hAnsi="仿宋" w:eastAsia="仿宋" w:cs="仿宋"/>
          <w:color w:val="auto"/>
          <w:sz w:val="30"/>
          <w:szCs w:val="30"/>
        </w:rPr>
      </w:pPr>
      <w:r>
        <w:rPr>
          <w:rFonts w:hint="eastAsia" w:ascii="仿宋" w:hAnsi="仿宋" w:eastAsia="仿宋" w:cs="仿宋"/>
          <w:b/>
          <w:bCs w:val="0"/>
          <w:color w:val="auto"/>
          <w:sz w:val="30"/>
          <w:szCs w:val="30"/>
        </w:rPr>
        <w:t>二是推动期刊高质量发展</w:t>
      </w:r>
      <w:r>
        <w:rPr>
          <w:rFonts w:hint="eastAsia" w:ascii="仿宋" w:hAnsi="仿宋" w:eastAsia="仿宋" w:cs="仿宋"/>
          <w:b/>
          <w:bCs w:val="0"/>
          <w:color w:val="auto"/>
          <w:sz w:val="30"/>
          <w:szCs w:val="30"/>
          <w:lang w:eastAsia="zh-CN"/>
        </w:rPr>
        <w:t>。</w:t>
      </w:r>
      <w:r>
        <w:rPr>
          <w:rFonts w:hint="eastAsia" w:ascii="仿宋" w:hAnsi="仿宋" w:eastAsia="仿宋" w:cs="仿宋"/>
          <w:color w:val="auto"/>
          <w:sz w:val="30"/>
          <w:szCs w:val="30"/>
          <w:lang w:val="en-US" w:eastAsia="zh-CN"/>
        </w:rPr>
        <w:t>《中国总会计师》杂志社将锚定创办“新时代的财会卓越期刊”目标，坚持以创新思维引领杂志内容生产，优化内容发布机制，改进内容呈现形态，提升传播力。进一步夯实杂志的专业化基础，以选题的重大性、内涵的深刻性、观点的思辨性、理论的创新性、实务的典型性为标准，在专业化道路上稳步前行。</w:t>
      </w:r>
    </w:p>
    <w:p w14:paraId="2D7BBCA8">
      <w:pPr>
        <w:pStyle w:val="5"/>
        <w:keepNext w:val="0"/>
        <w:keepLines w:val="0"/>
        <w:pageBreakBefore w:val="0"/>
        <w:kinsoku/>
        <w:wordWrap/>
        <w:overflowPunct/>
        <w:topLinePunct w:val="0"/>
        <w:bidi w:val="0"/>
        <w:snapToGrid/>
        <w:spacing w:before="0" w:beforeAutospacing="0" w:after="0" w:afterAutospacing="0" w:line="240" w:lineRule="auto"/>
        <w:ind w:firstLine="602"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五</w:t>
      </w:r>
      <w:r>
        <w:rPr>
          <w:rFonts w:hint="eastAsia" w:ascii="仿宋" w:hAnsi="仿宋" w:eastAsia="仿宋" w:cs="仿宋"/>
          <w:color w:val="auto"/>
          <w:sz w:val="30"/>
          <w:szCs w:val="30"/>
        </w:rPr>
        <w:t>、党建擎旗，守正行新</w:t>
      </w:r>
    </w:p>
    <w:p w14:paraId="1A327421">
      <w:pPr>
        <w:pStyle w:val="2"/>
        <w:keepNext w:val="0"/>
        <w:keepLines w:val="0"/>
        <w:pageBreakBefore w:val="0"/>
        <w:widowControl/>
        <w:numPr>
          <w:ilvl w:val="2"/>
          <w:numId w:val="0"/>
        </w:numPr>
        <w:suppressLineNumbers w:val="0"/>
        <w:pBdr>
          <w:bottom w:val="none" w:color="auto" w:sz="0" w:space="0"/>
        </w:pBdr>
        <w:shd w:val="clear" w:color="auto" w:fill="FFFFFF"/>
        <w:kinsoku/>
        <w:wordWrap/>
        <w:overflowPunct/>
        <w:topLinePunct w:val="0"/>
        <w:bidi w:val="0"/>
        <w:snapToGrid/>
        <w:spacing w:beforeAutospacing="0" w:afterAutospacing="0" w:line="240" w:lineRule="auto"/>
        <w:ind w:firstLine="602" w:firstLineChars="200"/>
        <w:textAlignment w:val="auto"/>
        <w:rPr>
          <w:rFonts w:hint="eastAsia" w:ascii="仿宋" w:hAnsi="仿宋" w:eastAsia="仿宋" w:cs="仿宋"/>
          <w:b w:val="0"/>
          <w:bCs w:val="0"/>
          <w:color w:val="auto"/>
          <w:kern w:val="2"/>
          <w:sz w:val="30"/>
          <w:szCs w:val="30"/>
          <w:lang w:val="en-US" w:eastAsia="zh-CN" w:bidi="ar-SA"/>
        </w:rPr>
      </w:pPr>
      <w:r>
        <w:rPr>
          <w:rFonts w:hint="eastAsia" w:ascii="仿宋" w:hAnsi="仿宋" w:eastAsia="仿宋" w:cs="仿宋"/>
          <w:b/>
          <w:bCs/>
          <w:color w:val="auto"/>
          <w:kern w:val="2"/>
          <w:sz w:val="30"/>
          <w:szCs w:val="30"/>
          <w:lang w:val="en-US" w:eastAsia="zh-CN" w:bidi="ar-SA"/>
        </w:rPr>
        <w:t>一是持续加强党的政治思想建设。</w:t>
      </w:r>
      <w:r>
        <w:rPr>
          <w:rFonts w:hint="eastAsia" w:ascii="仿宋" w:hAnsi="仿宋" w:eastAsia="仿宋" w:cs="仿宋"/>
          <w:b w:val="0"/>
          <w:bCs w:val="0"/>
          <w:color w:val="auto"/>
          <w:kern w:val="2"/>
          <w:sz w:val="30"/>
          <w:szCs w:val="30"/>
          <w:lang w:val="en-US" w:eastAsia="zh-CN" w:bidi="ar-SA"/>
        </w:rPr>
        <w:t>坚持以习近平新时代中国特色社会主义思想为指导，凝心铸魂，固本强基，不断健全完善党支部领导班子，发挥党组织政治引领作用，结合纪念中国人民抗日战争暨世界反法西斯战争胜利80周年等活动，深化理想信念教育和对党忠诚教育。通过举办专题培训、交流研讨等营造学习氛围，强化理论武装，促进成果交流。</w:t>
      </w:r>
    </w:p>
    <w:p w14:paraId="4EDCB1D5">
      <w:pPr>
        <w:pStyle w:val="2"/>
        <w:keepNext w:val="0"/>
        <w:keepLines w:val="0"/>
        <w:pageBreakBefore w:val="0"/>
        <w:widowControl/>
        <w:numPr>
          <w:ilvl w:val="2"/>
          <w:numId w:val="0"/>
        </w:numPr>
        <w:suppressLineNumbers w:val="0"/>
        <w:pBdr>
          <w:bottom w:val="none" w:color="auto" w:sz="0" w:space="0"/>
        </w:pBdr>
        <w:shd w:val="clear" w:color="auto" w:fill="FFFFFF"/>
        <w:kinsoku/>
        <w:wordWrap/>
        <w:overflowPunct/>
        <w:topLinePunct w:val="0"/>
        <w:bidi w:val="0"/>
        <w:snapToGrid/>
        <w:spacing w:beforeAutospacing="0" w:afterAutospacing="0" w:line="240" w:lineRule="auto"/>
        <w:ind w:firstLine="602" w:firstLineChars="200"/>
        <w:textAlignment w:val="auto"/>
        <w:rPr>
          <w:rFonts w:hint="eastAsia" w:ascii="仿宋" w:hAnsi="仿宋" w:eastAsia="仿宋" w:cs="仿宋"/>
          <w:bCs w:val="0"/>
          <w:color w:val="auto"/>
          <w:kern w:val="2"/>
          <w:sz w:val="30"/>
          <w:szCs w:val="30"/>
          <w:lang w:val="en-US" w:eastAsia="zh-CN" w:bidi="ar-SA"/>
        </w:rPr>
      </w:pPr>
      <w:r>
        <w:rPr>
          <w:rFonts w:hint="eastAsia" w:ascii="仿宋" w:hAnsi="仿宋" w:eastAsia="仿宋" w:cs="仿宋"/>
          <w:b/>
          <w:bCs/>
          <w:color w:val="auto"/>
          <w:kern w:val="2"/>
          <w:sz w:val="30"/>
          <w:szCs w:val="30"/>
          <w:lang w:val="en-US" w:eastAsia="zh-CN" w:bidi="ar-SA"/>
        </w:rPr>
        <w:t>二是着力深化党建业务有机融合。</w:t>
      </w:r>
      <w:r>
        <w:rPr>
          <w:rFonts w:hint="eastAsia" w:ascii="仿宋" w:hAnsi="仿宋" w:eastAsia="仿宋" w:cs="仿宋"/>
          <w:b w:val="0"/>
          <w:bCs w:val="0"/>
          <w:color w:val="auto"/>
          <w:kern w:val="2"/>
          <w:sz w:val="30"/>
          <w:szCs w:val="30"/>
          <w:lang w:val="en-US" w:eastAsia="zh-CN" w:bidi="ar-SA"/>
        </w:rPr>
        <w:t>持续推进党支部标准化规范化建设的同时，不断探索和把握协会所处的行业性、阶段性规律特征，</w:t>
      </w:r>
      <w:r>
        <w:rPr>
          <w:rFonts w:hint="eastAsia" w:ascii="仿宋" w:hAnsi="仿宋" w:eastAsia="仿宋" w:cs="仿宋"/>
          <w:bCs w:val="0"/>
          <w:color w:val="auto"/>
          <w:kern w:val="2"/>
          <w:sz w:val="30"/>
          <w:szCs w:val="30"/>
          <w:lang w:val="en-US" w:eastAsia="zh-CN" w:bidi="ar-SA"/>
        </w:rPr>
        <w:t>创新方式方法，做好统筹结合，务实有效地将党建要求与业务发展紧密融合，相互促进，相得益彰。</w:t>
      </w:r>
      <w:r>
        <w:rPr>
          <w:rFonts w:hint="eastAsia" w:ascii="仿宋" w:hAnsi="仿宋" w:eastAsia="仿宋" w:cs="仿宋"/>
          <w:b w:val="0"/>
          <w:bCs w:val="0"/>
          <w:color w:val="auto"/>
          <w:kern w:val="2"/>
          <w:sz w:val="30"/>
          <w:szCs w:val="30"/>
          <w:lang w:val="en-US" w:eastAsia="zh-CN" w:bidi="ar-SA"/>
        </w:rPr>
        <w:t>根据</w:t>
      </w:r>
      <w:r>
        <w:rPr>
          <w:rFonts w:hint="eastAsia" w:ascii="仿宋" w:hAnsi="仿宋" w:eastAsia="仿宋" w:cs="仿宋"/>
          <w:bCs w:val="0"/>
          <w:color w:val="auto"/>
          <w:kern w:val="2"/>
          <w:sz w:val="30"/>
          <w:szCs w:val="30"/>
          <w:lang w:val="en-US" w:eastAsia="zh-CN" w:bidi="ar-SA"/>
        </w:rPr>
        <w:t>协会特点和党员思想实际，始终坚持党建与业务同谋划、同部署、同落实，将党的领导这一政治优势持续转化为提升协会治理水平、促进业务高质量发展的切实成效。</w:t>
      </w:r>
    </w:p>
    <w:p w14:paraId="766259CA">
      <w:pPr>
        <w:keepNext w:val="0"/>
        <w:keepLines w:val="0"/>
        <w:pageBreakBefore w:val="0"/>
        <w:kinsoku/>
        <w:wordWrap/>
        <w:overflowPunct/>
        <w:topLinePunct w:val="0"/>
        <w:bidi w:val="0"/>
        <w:snapToGrid/>
        <w:spacing w:beforeAutospacing="0" w:afterAutospacing="0" w:line="240" w:lineRule="auto"/>
        <w:ind w:firstLine="602" w:firstLineChars="200"/>
        <w:textAlignment w:val="auto"/>
        <w:rPr>
          <w:rFonts w:hint="eastAsia" w:ascii="仿宋" w:hAnsi="仿宋" w:eastAsia="仿宋" w:cs="仿宋"/>
          <w:bCs w:val="0"/>
          <w:color w:val="auto"/>
          <w:kern w:val="2"/>
          <w:sz w:val="30"/>
          <w:szCs w:val="30"/>
          <w:lang w:val="en-US" w:eastAsia="zh-CN" w:bidi="ar-SA"/>
        </w:rPr>
      </w:pPr>
      <w:r>
        <w:rPr>
          <w:rFonts w:hint="eastAsia" w:ascii="仿宋" w:hAnsi="仿宋" w:eastAsia="仿宋" w:cs="仿宋"/>
          <w:b/>
          <w:bCs/>
          <w:color w:val="auto"/>
          <w:kern w:val="2"/>
          <w:sz w:val="30"/>
          <w:szCs w:val="30"/>
          <w:lang w:val="en-US" w:eastAsia="zh-CN" w:bidi="ar-SA"/>
        </w:rPr>
        <w:t>三是纵深推进正风肃纪反腐。</w:t>
      </w:r>
      <w:r>
        <w:rPr>
          <w:rFonts w:hint="eastAsia" w:ascii="仿宋" w:hAnsi="仿宋" w:eastAsia="仿宋" w:cs="仿宋"/>
          <w:b w:val="0"/>
          <w:bCs w:val="0"/>
          <w:color w:val="auto"/>
          <w:kern w:val="2"/>
          <w:sz w:val="30"/>
          <w:szCs w:val="30"/>
          <w:lang w:val="en-US" w:eastAsia="zh-CN" w:bidi="ar-SA"/>
        </w:rPr>
        <w:t>组织学习习近平总书记关于加强党的作风建设等重要论述，</w:t>
      </w:r>
      <w:r>
        <w:rPr>
          <w:rFonts w:hint="eastAsia" w:ascii="仿宋" w:hAnsi="仿宋" w:eastAsia="仿宋" w:cs="仿宋"/>
          <w:bCs w:val="0"/>
          <w:color w:val="auto"/>
          <w:kern w:val="2"/>
          <w:sz w:val="30"/>
          <w:szCs w:val="30"/>
          <w:lang w:val="en-US" w:eastAsia="zh-CN" w:bidi="ar-SA"/>
        </w:rPr>
        <w:t>根据中央社会工作部统一部署安排，扎实开展深入贯彻中央八项规定精神学习教育，认真对照查摆问题，开展集中整治，务求学习教育取得实效。坚决纠治形式主义、官僚主义，推动纪律教育入脑入心。按照全面从严治党要求，强化纪律监督，</w:t>
      </w:r>
      <w:r>
        <w:rPr>
          <w:rFonts w:hint="eastAsia" w:ascii="仿宋" w:hAnsi="仿宋" w:eastAsia="仿宋" w:cs="仿宋"/>
          <w:b w:val="0"/>
          <w:bCs w:val="0"/>
          <w:color w:val="auto"/>
          <w:kern w:val="2"/>
          <w:sz w:val="30"/>
          <w:szCs w:val="30"/>
          <w:lang w:val="en-US" w:eastAsia="zh-CN" w:bidi="ar-SA"/>
        </w:rPr>
        <w:t>及时发现问题，纠正偏差，</w:t>
      </w:r>
      <w:r>
        <w:rPr>
          <w:rFonts w:hint="eastAsia" w:ascii="仿宋" w:hAnsi="仿宋" w:eastAsia="仿宋" w:cs="仿宋"/>
          <w:bCs w:val="0"/>
          <w:color w:val="auto"/>
          <w:kern w:val="2"/>
          <w:sz w:val="30"/>
          <w:szCs w:val="30"/>
          <w:lang w:val="en-US" w:eastAsia="zh-CN" w:bidi="ar-SA"/>
        </w:rPr>
        <w:t>坚定不移把党风廉政建设和反腐败斗争向纵深推进。</w:t>
      </w:r>
    </w:p>
    <w:p w14:paraId="5A6EBFC7">
      <w:pPr>
        <w:keepNext w:val="0"/>
        <w:keepLines w:val="0"/>
        <w:pageBreakBefore w:val="0"/>
        <w:kinsoku/>
        <w:wordWrap/>
        <w:overflowPunct/>
        <w:topLinePunct w:val="0"/>
        <w:bidi w:val="0"/>
        <w:snapToGrid/>
        <w:spacing w:beforeAutospacing="0" w:afterAutospacing="0" w:line="24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2025年，中总协将认真贯彻落实党中央国务院决策部署，严格按照财政部、中社部、民政部对社团组织工作的指示要求，携手广大会员以实际行动书写担当，用不懈奋斗礼赞时代，在新征程上展现新作为、作出新贡献。</w:t>
      </w:r>
    </w:p>
    <w:p w14:paraId="18B28C73">
      <w:pPr>
        <w:pStyle w:val="10"/>
        <w:rPr>
          <w:rFonts w:hint="eastAsia" w:ascii="仿宋" w:hAnsi="仿宋" w:eastAsia="仿宋" w:cs="Times New Roman"/>
          <w:bCs/>
          <w:sz w:val="30"/>
          <w:szCs w:val="30"/>
          <w:lang w:val="en-US" w:eastAsia="zh-CN"/>
        </w:rPr>
      </w:pPr>
    </w:p>
    <w:p w14:paraId="2498783A">
      <w:pPr>
        <w:pStyle w:val="10"/>
        <w:rPr>
          <w:rFonts w:hint="eastAsia" w:ascii="仿宋" w:hAnsi="仿宋" w:eastAsia="仿宋" w:cs="Times New Roman"/>
          <w:bCs/>
          <w:sz w:val="30"/>
          <w:szCs w:val="30"/>
          <w:lang w:val="en-US" w:eastAsia="zh-CN"/>
        </w:rPr>
      </w:pPr>
    </w:p>
    <w:p w14:paraId="7969A923">
      <w:pPr>
        <w:pStyle w:val="10"/>
        <w:rPr>
          <w:rFonts w:hint="eastAsia" w:ascii="仿宋" w:hAnsi="仿宋" w:eastAsia="仿宋" w:cs="Times New Roman"/>
          <w:bCs/>
          <w:sz w:val="30"/>
          <w:szCs w:val="30"/>
          <w:lang w:val="en-US" w:eastAsia="zh-CN"/>
        </w:rPr>
      </w:pPr>
    </w:p>
    <w:p w14:paraId="47F0F692">
      <w:pPr>
        <w:pStyle w:val="10"/>
        <w:rPr>
          <w:rFonts w:hint="eastAsia" w:ascii="仿宋" w:hAnsi="仿宋" w:eastAsia="仿宋" w:cs="Times New Roman"/>
          <w:bCs/>
          <w:sz w:val="30"/>
          <w:szCs w:val="30"/>
          <w:lang w:val="en-US" w:eastAsia="zh-CN"/>
        </w:rPr>
      </w:pPr>
    </w:p>
    <w:p w14:paraId="7D8E81BD">
      <w:pPr>
        <w:pStyle w:val="10"/>
        <w:rPr>
          <w:rFonts w:hint="eastAsia" w:ascii="仿宋" w:hAnsi="仿宋" w:eastAsia="仿宋" w:cs="Times New Roman"/>
          <w:bCs/>
          <w:sz w:val="30"/>
          <w:szCs w:val="30"/>
          <w:lang w:val="en-US" w:eastAsia="zh-CN"/>
        </w:rPr>
      </w:pPr>
    </w:p>
    <w:p w14:paraId="2DAC6C52">
      <w:pPr>
        <w:pStyle w:val="10"/>
        <w:rPr>
          <w:rFonts w:hint="eastAsia" w:ascii="仿宋" w:hAnsi="仿宋" w:eastAsia="仿宋" w:cs="Times New Roman"/>
          <w:bCs/>
          <w:sz w:val="30"/>
          <w:szCs w:val="30"/>
          <w:lang w:val="en-US" w:eastAsia="zh-CN"/>
        </w:rPr>
      </w:pPr>
    </w:p>
    <w:p w14:paraId="6D7CD150">
      <w:pPr>
        <w:pStyle w:val="10"/>
        <w:rPr>
          <w:rFonts w:hint="eastAsia" w:ascii="仿宋" w:hAnsi="仿宋" w:eastAsia="仿宋" w:cs="Times New Roman"/>
          <w:bCs/>
          <w:sz w:val="30"/>
          <w:szCs w:val="30"/>
          <w:lang w:val="en-US" w:eastAsia="zh-CN"/>
        </w:rPr>
      </w:pPr>
    </w:p>
    <w:p w14:paraId="66BB2AA5">
      <w:pPr>
        <w:pStyle w:val="10"/>
        <w:rPr>
          <w:rFonts w:hint="eastAsia" w:ascii="仿宋" w:hAnsi="仿宋" w:eastAsia="仿宋" w:cs="Times New Roman"/>
          <w:bCs/>
          <w:sz w:val="30"/>
          <w:szCs w:val="30"/>
          <w:lang w:val="en-US" w:eastAsia="zh-CN"/>
        </w:rPr>
      </w:pPr>
    </w:p>
    <w:p w14:paraId="10AD4C93">
      <w:pPr>
        <w:pStyle w:val="7"/>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kern w:val="2"/>
          <w:sz w:val="36"/>
          <w:szCs w:val="36"/>
          <w:lang w:val="en-US" w:eastAsia="zh-CN" w:bidi="ar-SA"/>
        </w:rPr>
      </w:pPr>
      <w:r>
        <w:rPr>
          <w:rFonts w:hint="eastAsia" w:ascii="仿宋" w:hAnsi="仿宋" w:eastAsia="仿宋" w:cs="仿宋"/>
          <w:b w:val="0"/>
          <w:bCs w:val="0"/>
          <w:kern w:val="2"/>
          <w:sz w:val="30"/>
          <w:szCs w:val="30"/>
          <w:lang w:val="en-US" w:eastAsia="zh-CN" w:bidi="ar-SA"/>
        </w:rPr>
        <w:t>附2：</w:t>
      </w:r>
    </w:p>
    <w:p w14:paraId="075FEED9">
      <w:pPr>
        <w:widowControl/>
        <w:spacing w:line="360" w:lineRule="auto"/>
        <w:jc w:val="center"/>
        <w:rPr>
          <w:rFonts w:hint="eastAsia" w:ascii="宋体" w:hAnsi="宋体" w:eastAsia="宋体" w:cs="宋体"/>
          <w:b/>
          <w:bCs/>
          <w:color w:val="auto"/>
          <w:kern w:val="2"/>
          <w:sz w:val="36"/>
          <w:szCs w:val="36"/>
          <w:lang w:val="en-US" w:eastAsia="zh-CN" w:bidi="ar-SA"/>
        </w:rPr>
      </w:pPr>
      <w:r>
        <w:rPr>
          <w:rFonts w:hint="eastAsia" w:ascii="宋体" w:hAnsi="宋体" w:cs="宋体"/>
          <w:b/>
          <w:bCs/>
          <w:color w:val="auto"/>
          <w:kern w:val="2"/>
          <w:sz w:val="36"/>
          <w:szCs w:val="36"/>
          <w:lang w:val="en-US" w:eastAsia="zh-CN" w:bidi="ar-SA"/>
        </w:rPr>
        <w:t>关于</w:t>
      </w:r>
      <w:r>
        <w:rPr>
          <w:rFonts w:hint="eastAsia" w:ascii="宋体" w:hAnsi="宋体" w:eastAsia="宋体" w:cs="宋体"/>
          <w:b/>
          <w:bCs/>
          <w:color w:val="auto"/>
          <w:kern w:val="2"/>
          <w:sz w:val="36"/>
          <w:szCs w:val="36"/>
          <w:lang w:val="en-US" w:eastAsia="zh-CN" w:bidi="ar-SA"/>
        </w:rPr>
        <w:t>中国总会计师协会2024年度财务决算和</w:t>
      </w:r>
    </w:p>
    <w:p w14:paraId="3FC60694">
      <w:pPr>
        <w:widowControl/>
        <w:spacing w:line="360" w:lineRule="auto"/>
        <w:jc w:val="center"/>
        <w:rPr>
          <w:rFonts w:hint="default" w:ascii="宋体" w:hAnsi="宋体" w:eastAsia="宋体" w:cs="宋体"/>
          <w:b/>
          <w:bCs/>
          <w:color w:val="auto"/>
          <w:kern w:val="2"/>
          <w:sz w:val="36"/>
          <w:szCs w:val="36"/>
          <w:lang w:val="en-US" w:eastAsia="zh-CN" w:bidi="ar-SA"/>
        </w:rPr>
      </w:pPr>
      <w:r>
        <w:rPr>
          <w:rFonts w:hint="eastAsia" w:ascii="宋体" w:hAnsi="宋体" w:eastAsia="宋体" w:cs="宋体"/>
          <w:b/>
          <w:bCs/>
          <w:color w:val="auto"/>
          <w:kern w:val="2"/>
          <w:sz w:val="36"/>
          <w:szCs w:val="36"/>
          <w:lang w:val="en-US" w:eastAsia="zh-CN" w:bidi="ar-SA"/>
        </w:rPr>
        <w:t>2025年度财务预算报告的决议</w:t>
      </w:r>
    </w:p>
    <w:p w14:paraId="7E078B78">
      <w:pPr>
        <w:widowControl/>
        <w:spacing w:line="360" w:lineRule="auto"/>
        <w:jc w:val="center"/>
        <w:rPr>
          <w:rFonts w:hint="eastAsia" w:ascii="仿宋" w:hAnsi="仿宋" w:eastAsia="仿宋" w:cs="仿宋"/>
          <w:bCs/>
          <w:sz w:val="30"/>
          <w:szCs w:val="30"/>
        </w:rPr>
      </w:pPr>
    </w:p>
    <w:p w14:paraId="408E4C99">
      <w:pPr>
        <w:keepNext w:val="0"/>
        <w:keepLines w:val="0"/>
        <w:pageBreakBefore w:val="0"/>
        <w:widowControl/>
        <w:tabs>
          <w:tab w:val="left" w:pos="420"/>
        </w:tabs>
        <w:kinsoku/>
        <w:wordWrap/>
        <w:overflowPunct/>
        <w:topLinePunct w:val="0"/>
        <w:bidi w:val="0"/>
        <w:snapToGrid/>
        <w:spacing w:beforeAutospacing="0" w:afterAutospacing="0" w:line="240" w:lineRule="auto"/>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2024年中国总会计师协会（以下简称中总协）坚持以习近平新时代中国特色社会主义思想为指导，在全国性行业协会商会党委的领导下，在相关部委的指导监督下，在各会员单位的共同努力下，严格按照国家《民间非营利组织会计制度》及民政部门下发的全国性行业协会商会收费自查自纠工作的通知要求，做好协会财务管理各项工作。在收入预期减少的情况下从严开支，严守勤俭办会的宗旨，加强培训、科研、咨询等业务工作的财务监管，在保障中总协各项工作顺利开展的前提下，保持财务收支平衡并略有结余。</w:t>
      </w:r>
    </w:p>
    <w:p w14:paraId="1093EF17">
      <w:pPr>
        <w:keepNext w:val="0"/>
        <w:keepLines w:val="0"/>
        <w:pageBreakBefore w:val="0"/>
        <w:widowControl/>
        <w:tabs>
          <w:tab w:val="left" w:pos="420"/>
        </w:tabs>
        <w:kinsoku/>
        <w:wordWrap/>
        <w:overflowPunct/>
        <w:topLinePunct w:val="0"/>
        <w:bidi w:val="0"/>
        <w:snapToGrid/>
        <w:spacing w:beforeAutospacing="0" w:afterAutospacing="0" w:line="240" w:lineRule="auto"/>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2025年中总协的业务发展面临诸多困难和挑战，但机遇仍大于挑战。2025年度财务预算预计暂时收不抵支，但仍可利用历年累计结余资金，保障日常工作顺利有序开展。中总协将坚持以创新为引领，在危机中育先机、于变局中开新局，夯实管理基础，有效应对复杂的外部环境，深化服务内涵，一如既往地发挥引领、协调、服务的职能，携手与各会员单位一同坚定信心，积极发挥桥梁纽带作用，为行业稳定发展作出积极贡献。</w:t>
      </w:r>
    </w:p>
    <w:p w14:paraId="11921E88">
      <w:pPr>
        <w:ind w:firstLine="600" w:firstLineChars="200"/>
        <w:rPr>
          <w:rFonts w:hint="eastAsia" w:ascii="仿宋" w:hAnsi="仿宋" w:eastAsia="仿宋" w:cs="仿宋"/>
          <w:sz w:val="30"/>
          <w:szCs w:val="30"/>
        </w:rPr>
      </w:pPr>
      <w:r>
        <w:rPr>
          <w:rFonts w:hint="eastAsia" w:ascii="仿宋" w:hAnsi="仿宋" w:eastAsia="仿宋" w:cs="仿宋"/>
          <w:sz w:val="30"/>
          <w:szCs w:val="30"/>
        </w:rPr>
        <w:t>此项议案经中总协20</w:t>
      </w:r>
      <w:r>
        <w:rPr>
          <w:rFonts w:hint="eastAsia" w:ascii="仿宋" w:hAnsi="仿宋" w:eastAsia="仿宋" w:cs="仿宋"/>
          <w:sz w:val="30"/>
          <w:szCs w:val="30"/>
          <w:lang w:val="en-US" w:eastAsia="zh-CN"/>
        </w:rPr>
        <w:t>25年度</w:t>
      </w:r>
      <w:r>
        <w:rPr>
          <w:rFonts w:hint="eastAsia" w:ascii="仿宋" w:hAnsi="仿宋" w:eastAsia="仿宋" w:cs="仿宋"/>
          <w:sz w:val="30"/>
          <w:szCs w:val="30"/>
        </w:rPr>
        <w:t>第</w:t>
      </w:r>
      <w:r>
        <w:rPr>
          <w:rFonts w:hint="eastAsia" w:ascii="仿宋" w:hAnsi="仿宋" w:eastAsia="仿宋" w:cs="仿宋"/>
          <w:sz w:val="30"/>
          <w:szCs w:val="30"/>
          <w:lang w:val="en-US" w:eastAsia="zh-CN"/>
        </w:rPr>
        <w:t>二</w:t>
      </w:r>
      <w:r>
        <w:rPr>
          <w:rFonts w:hint="eastAsia" w:ascii="仿宋" w:hAnsi="仿宋" w:eastAsia="仿宋" w:cs="仿宋"/>
          <w:sz w:val="30"/>
          <w:szCs w:val="30"/>
        </w:rPr>
        <w:t>次</w:t>
      </w:r>
      <w:r>
        <w:rPr>
          <w:rFonts w:hint="eastAsia" w:ascii="仿宋" w:hAnsi="仿宋" w:eastAsia="仿宋" w:cs="仿宋"/>
          <w:sz w:val="30"/>
          <w:szCs w:val="30"/>
          <w:lang w:val="en-US" w:eastAsia="zh-CN"/>
        </w:rPr>
        <w:t>理事会（常务</w:t>
      </w:r>
      <w:r>
        <w:rPr>
          <w:rFonts w:hint="eastAsia" w:ascii="仿宋" w:hAnsi="仿宋" w:eastAsia="仿宋" w:cs="仿宋"/>
          <w:sz w:val="30"/>
          <w:szCs w:val="30"/>
        </w:rPr>
        <w:t>理事会</w:t>
      </w:r>
      <w:r>
        <w:rPr>
          <w:rFonts w:hint="eastAsia" w:ascii="仿宋" w:hAnsi="仿宋" w:eastAsia="仿宋" w:cs="仿宋"/>
          <w:sz w:val="30"/>
          <w:szCs w:val="30"/>
          <w:lang w:val="en-US" w:eastAsia="zh-CN"/>
        </w:rPr>
        <w:t>）</w:t>
      </w:r>
      <w:r>
        <w:rPr>
          <w:rFonts w:hint="eastAsia" w:ascii="仿宋" w:hAnsi="仿宋" w:eastAsia="仿宋" w:cs="仿宋"/>
          <w:sz w:val="30"/>
          <w:szCs w:val="30"/>
        </w:rPr>
        <w:t>会议审议通过。</w:t>
      </w:r>
    </w:p>
    <w:p w14:paraId="2382B122">
      <w:pPr>
        <w:pStyle w:val="7"/>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auto"/>
          <w:sz w:val="44"/>
          <w:szCs w:val="44"/>
          <w:lang w:val="en-US" w:eastAsia="zh-CN"/>
        </w:rPr>
      </w:pPr>
      <w:r>
        <w:rPr>
          <w:rFonts w:hint="eastAsia" w:ascii="仿宋" w:hAnsi="仿宋" w:eastAsia="仿宋" w:cs="仿宋"/>
          <w:b w:val="0"/>
          <w:bCs w:val="0"/>
          <w:kern w:val="2"/>
          <w:sz w:val="30"/>
          <w:szCs w:val="30"/>
          <w:lang w:val="en-US" w:eastAsia="zh-CN" w:bidi="ar-SA"/>
        </w:rPr>
        <w:t>附3：</w:t>
      </w:r>
    </w:p>
    <w:p w14:paraId="05F9FD7E">
      <w:pPr>
        <w:widowControl/>
        <w:spacing w:line="360" w:lineRule="auto"/>
        <w:jc w:val="center"/>
        <w:rPr>
          <w:rFonts w:hint="eastAsia" w:ascii="宋体" w:hAnsi="宋体" w:eastAsia="宋体" w:cs="宋体"/>
          <w:b/>
          <w:bCs/>
          <w:color w:val="auto"/>
          <w:kern w:val="2"/>
          <w:sz w:val="36"/>
          <w:szCs w:val="36"/>
          <w:lang w:val="en-US" w:eastAsia="zh-CN" w:bidi="ar-SA"/>
        </w:rPr>
      </w:pPr>
    </w:p>
    <w:p w14:paraId="5A5DBA25">
      <w:pPr>
        <w:widowControl/>
        <w:spacing w:line="360" w:lineRule="auto"/>
        <w:jc w:val="center"/>
        <w:rPr>
          <w:rFonts w:hint="eastAsia" w:ascii="宋体" w:hAnsi="宋体" w:eastAsia="宋体" w:cs="宋体"/>
          <w:b/>
          <w:sz w:val="36"/>
          <w:szCs w:val="36"/>
          <w:lang w:val="en-US" w:eastAsia="zh-CN"/>
        </w:rPr>
      </w:pPr>
      <w:r>
        <w:rPr>
          <w:rFonts w:hint="eastAsia" w:ascii="宋体" w:hAnsi="宋体" w:eastAsia="宋体" w:cs="宋体"/>
          <w:b/>
          <w:bCs/>
          <w:color w:val="auto"/>
          <w:kern w:val="2"/>
          <w:sz w:val="36"/>
          <w:szCs w:val="36"/>
          <w:lang w:val="en-US" w:eastAsia="zh-CN" w:bidi="ar-SA"/>
        </w:rPr>
        <w:t>关于中国总会计师协会届中调整负责人的决议</w:t>
      </w:r>
    </w:p>
    <w:p w14:paraId="52F07F99">
      <w:pPr>
        <w:ind w:firstLine="420" w:firstLineChars="0"/>
        <w:jc w:val="left"/>
        <w:rPr>
          <w:rFonts w:hint="eastAsia" w:ascii="仿宋" w:hAnsi="仿宋" w:eastAsia="仿宋" w:cs="仿宋"/>
          <w:sz w:val="30"/>
          <w:szCs w:val="30"/>
          <w:lang w:val="en-US" w:eastAsia="zh-CN"/>
        </w:rPr>
      </w:pPr>
    </w:p>
    <w:p w14:paraId="2D89D7B1">
      <w:pPr>
        <w:keepNext w:val="0"/>
        <w:keepLines w:val="0"/>
        <w:pageBreakBefore w:val="0"/>
        <w:widowControl/>
        <w:tabs>
          <w:tab w:val="left" w:pos="420"/>
        </w:tabs>
        <w:kinsoku/>
        <w:wordWrap/>
        <w:overflowPunct/>
        <w:topLinePunct w:val="0"/>
        <w:bidi w:val="0"/>
        <w:snapToGrid/>
        <w:spacing w:beforeAutospacing="0" w:afterAutospacing="0" w:line="240" w:lineRule="auto"/>
        <w:ind w:firstLine="600" w:firstLineChars="200"/>
        <w:textAlignment w:val="auto"/>
        <w:rPr>
          <w:rFonts w:hint="eastAsia" w:ascii="仿宋" w:hAnsi="仿宋" w:eastAsia="仿宋" w:cs="仿宋"/>
          <w:color w:val="auto"/>
          <w:sz w:val="32"/>
          <w:szCs w:val="32"/>
          <w:lang w:val="en-US" w:eastAsia="zh-CN"/>
        </w:rPr>
      </w:pPr>
      <w:r>
        <w:rPr>
          <w:rFonts w:ascii="仿宋" w:hAnsi="仿宋" w:eastAsia="仿宋" w:cs="仿宋"/>
          <w:color w:val="000000"/>
          <w:sz w:val="30"/>
          <w:szCs w:val="30"/>
        </w:rPr>
        <w:t>经中国总会计师协会（以下简称</w:t>
      </w:r>
      <w:r>
        <w:rPr>
          <w:rFonts w:hint="eastAsia" w:ascii="仿宋" w:hAnsi="仿宋" w:eastAsia="仿宋" w:cs="仿宋"/>
          <w:color w:val="000000"/>
          <w:sz w:val="30"/>
          <w:szCs w:val="30"/>
        </w:rPr>
        <w:t>中总协）202</w:t>
      </w: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rPr>
        <w:t>年度第二次理事会</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常务理事会</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会议审议通过，</w:t>
      </w:r>
      <w:r>
        <w:rPr>
          <w:rFonts w:hint="eastAsia" w:ascii="仿宋" w:hAnsi="仿宋" w:eastAsia="仿宋" w:cs="仿宋"/>
          <w:color w:val="auto"/>
          <w:sz w:val="30"/>
          <w:szCs w:val="30"/>
          <w:lang w:val="en-US" w:eastAsia="zh-CN"/>
        </w:rPr>
        <w:t>第六届理事会副会长刘传东同志（中国航天科工集团有限公司原总会计师）因退休不再继续任职，秘书长潘晓江同志因任职超龄不再继续任职。</w:t>
      </w:r>
    </w:p>
    <w:p w14:paraId="086E7028">
      <w:pPr>
        <w:keepNext w:val="0"/>
        <w:keepLines w:val="0"/>
        <w:pageBreakBefore w:val="0"/>
        <w:widowControl w:val="0"/>
        <w:kinsoku/>
        <w:wordWrap/>
        <w:overflowPunct/>
        <w:topLinePunct w:val="0"/>
        <w:autoSpaceDE/>
        <w:autoSpaceDN/>
        <w:bidi w:val="0"/>
        <w:snapToGrid/>
        <w:spacing w:line="360" w:lineRule="auto"/>
        <w:ind w:firstLine="420" w:firstLineChars="0"/>
        <w:jc w:val="left"/>
        <w:textAlignment w:val="auto"/>
        <w:rPr>
          <w:rFonts w:hint="eastAsia" w:ascii="仿宋" w:hAnsi="仿宋" w:eastAsia="仿宋" w:cs="仿宋"/>
          <w:sz w:val="30"/>
          <w:szCs w:val="30"/>
          <w:lang w:val="en-US" w:eastAsia="zh-CN"/>
        </w:rPr>
      </w:pPr>
    </w:p>
    <w:p w14:paraId="7A7FB940"/>
    <w:p w14:paraId="48D03B0E"/>
    <w:p w14:paraId="7E01A21E"/>
    <w:p w14:paraId="2220C2EC"/>
    <w:p w14:paraId="0786D8F8"/>
    <w:p w14:paraId="29795344"/>
    <w:p w14:paraId="46F0619C"/>
    <w:p w14:paraId="71D18B20"/>
    <w:p w14:paraId="113B628D"/>
    <w:p w14:paraId="7C496C40"/>
    <w:p w14:paraId="3197C6E2"/>
    <w:p w14:paraId="3D6D9733"/>
    <w:p w14:paraId="4A92B06E"/>
    <w:p w14:paraId="3D774B26"/>
    <w:p w14:paraId="588E92A5"/>
    <w:p w14:paraId="67FF8689"/>
    <w:p w14:paraId="0426C732"/>
    <w:p w14:paraId="3338AEEF"/>
    <w:p w14:paraId="24979FF5"/>
    <w:p w14:paraId="1EC595CD"/>
    <w:p w14:paraId="29EFC081"/>
    <w:p w14:paraId="1847F3F9"/>
    <w:p w14:paraId="6202D7DA"/>
    <w:p w14:paraId="0853A9CE"/>
    <w:p w14:paraId="7D222C8F"/>
    <w:p w14:paraId="344AFEC9">
      <w:pPr>
        <w:pStyle w:val="7"/>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auto"/>
          <w:sz w:val="44"/>
          <w:szCs w:val="44"/>
          <w:lang w:val="en-US" w:eastAsia="zh-CN"/>
        </w:rPr>
      </w:pPr>
      <w:r>
        <w:rPr>
          <w:rFonts w:hint="eastAsia" w:ascii="仿宋" w:hAnsi="仿宋" w:eastAsia="仿宋" w:cs="仿宋"/>
          <w:b w:val="0"/>
          <w:bCs w:val="0"/>
          <w:kern w:val="2"/>
          <w:sz w:val="30"/>
          <w:szCs w:val="30"/>
          <w:lang w:val="en-US" w:eastAsia="zh-CN" w:bidi="ar-SA"/>
        </w:rPr>
        <w:t>附4：</w:t>
      </w:r>
    </w:p>
    <w:p w14:paraId="58C59C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b w:val="0"/>
          <w:bCs/>
          <w:sz w:val="30"/>
          <w:szCs w:val="30"/>
          <w:lang w:val="en-US" w:eastAsia="zh-CN"/>
        </w:rPr>
      </w:pPr>
    </w:p>
    <w:p w14:paraId="7805C1C3">
      <w:pPr>
        <w:widowControl/>
        <w:spacing w:line="360" w:lineRule="auto"/>
        <w:jc w:val="center"/>
        <w:rPr>
          <w:rFonts w:hint="eastAsia" w:ascii="宋体" w:hAnsi="宋体" w:eastAsia="宋体" w:cs="宋体"/>
          <w:b/>
          <w:bCs/>
          <w:color w:val="auto"/>
          <w:kern w:val="2"/>
          <w:sz w:val="36"/>
          <w:szCs w:val="36"/>
          <w:lang w:val="en-US" w:eastAsia="zh-CN" w:bidi="ar-SA"/>
        </w:rPr>
      </w:pPr>
      <w:r>
        <w:rPr>
          <w:rFonts w:hint="eastAsia" w:ascii="宋体" w:hAnsi="宋体" w:eastAsia="宋体" w:cs="宋体"/>
          <w:b/>
          <w:bCs/>
          <w:color w:val="auto"/>
          <w:kern w:val="2"/>
          <w:sz w:val="36"/>
          <w:szCs w:val="36"/>
          <w:lang w:val="en-US" w:eastAsia="zh-CN" w:bidi="ar-SA"/>
        </w:rPr>
        <w:t>关于由常务副秘书长代行秘书长职责并作为</w:t>
      </w:r>
    </w:p>
    <w:p w14:paraId="1B1BFB46">
      <w:pPr>
        <w:widowControl/>
        <w:spacing w:line="360" w:lineRule="auto"/>
        <w:jc w:val="center"/>
        <w:rPr>
          <w:rFonts w:hint="eastAsia" w:ascii="宋体" w:hAnsi="宋体" w:eastAsia="宋体" w:cs="宋体"/>
          <w:b/>
          <w:bCs/>
          <w:color w:val="auto"/>
          <w:kern w:val="2"/>
          <w:sz w:val="36"/>
          <w:szCs w:val="36"/>
          <w:lang w:val="en-US" w:eastAsia="zh-CN" w:bidi="ar-SA"/>
        </w:rPr>
      </w:pPr>
      <w:r>
        <w:rPr>
          <w:rFonts w:hint="eastAsia" w:ascii="宋体" w:hAnsi="宋体" w:eastAsia="宋体" w:cs="宋体"/>
          <w:b/>
          <w:bCs/>
          <w:color w:val="auto"/>
          <w:kern w:val="2"/>
          <w:sz w:val="36"/>
          <w:szCs w:val="36"/>
          <w:lang w:val="en-US" w:eastAsia="zh-CN" w:bidi="ar-SA"/>
        </w:rPr>
        <w:t>第六届理事会秘书长推荐人选的决议</w:t>
      </w:r>
    </w:p>
    <w:p w14:paraId="29553F0B">
      <w:pPr>
        <w:numPr>
          <w:ilvl w:val="0"/>
          <w:numId w:val="0"/>
        </w:numPr>
        <w:jc w:val="both"/>
        <w:rPr>
          <w:rFonts w:hint="eastAsia" w:ascii="仿宋_GB2312" w:hAnsi="仿宋_GB2312" w:eastAsia="仿宋_GB2312" w:cs="仿宋_GB2312"/>
          <w:b w:val="0"/>
          <w:bCs w:val="0"/>
          <w:sz w:val="30"/>
          <w:szCs w:val="30"/>
          <w:lang w:val="en-US" w:eastAsia="zh-CN"/>
        </w:rPr>
      </w:pPr>
    </w:p>
    <w:p w14:paraId="475598C1">
      <w:pPr>
        <w:keepNext w:val="0"/>
        <w:keepLines w:val="0"/>
        <w:pageBreakBefore w:val="0"/>
        <w:widowControl/>
        <w:tabs>
          <w:tab w:val="left" w:pos="420"/>
        </w:tabs>
        <w:kinsoku/>
        <w:wordWrap/>
        <w:overflowPunct/>
        <w:topLinePunct w:val="0"/>
        <w:bidi w:val="0"/>
        <w:snapToGrid/>
        <w:spacing w:beforeAutospacing="0" w:afterAutospacing="0" w:line="240" w:lineRule="auto"/>
        <w:ind w:firstLine="600" w:firstLineChars="200"/>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经中国总会计师协会（以下简称中总协）2025年度第二次理事会（常务理事会）会议审议通过，中总协原秘书长超龄不再继续任职。因秘书处工作任务繁重紧急，为保证各项工作及时有序开展，由陈克文常务副秘书长代行秘书长职责，并作为中总协第六届理事会秘书长的推荐人选，履行中央社会工作部报批等任职流程。</w:t>
      </w:r>
    </w:p>
    <w:p w14:paraId="39DAB176">
      <w:pPr>
        <w:keepNext w:val="0"/>
        <w:keepLines w:val="0"/>
        <w:pageBreakBefore w:val="0"/>
        <w:widowControl/>
        <w:tabs>
          <w:tab w:val="left" w:pos="420"/>
        </w:tabs>
        <w:kinsoku/>
        <w:wordWrap/>
        <w:overflowPunct/>
        <w:topLinePunct w:val="0"/>
        <w:bidi w:val="0"/>
        <w:snapToGrid/>
        <w:spacing w:beforeAutospacing="0" w:afterAutospacing="0" w:line="240" w:lineRule="auto"/>
        <w:ind w:firstLine="600" w:firstLineChars="200"/>
        <w:textAlignment w:val="auto"/>
        <w:rPr>
          <w:rFonts w:hint="eastAsia" w:ascii="仿宋" w:hAnsi="仿宋" w:eastAsia="仿宋" w:cs="仿宋"/>
          <w:color w:val="000000"/>
          <w:kern w:val="2"/>
          <w:sz w:val="30"/>
          <w:szCs w:val="30"/>
          <w:lang w:val="en-US" w:eastAsia="zh-CN" w:bidi="ar-SA"/>
        </w:rPr>
      </w:pPr>
    </w:p>
    <w:p w14:paraId="4EE82488">
      <w:pPr>
        <w:widowControl/>
        <w:jc w:val="left"/>
        <w:rPr>
          <w:rFonts w:hint="eastAsia" w:ascii="仿宋" w:hAnsi="仿宋" w:eastAsia="仿宋" w:cs="仿宋"/>
          <w:sz w:val="30"/>
          <w:szCs w:val="30"/>
        </w:rPr>
      </w:pPr>
    </w:p>
    <w:p w14:paraId="041E0680">
      <w:pPr>
        <w:widowControl/>
        <w:jc w:val="left"/>
        <w:rPr>
          <w:rFonts w:hint="eastAsia" w:ascii="仿宋" w:hAnsi="仿宋" w:eastAsia="仿宋" w:cs="仿宋"/>
          <w:sz w:val="30"/>
          <w:szCs w:val="30"/>
        </w:rPr>
      </w:pPr>
    </w:p>
    <w:p w14:paraId="17F91E46">
      <w:pPr>
        <w:widowControl/>
        <w:jc w:val="left"/>
        <w:rPr>
          <w:rFonts w:hint="eastAsia" w:ascii="仿宋" w:hAnsi="仿宋" w:eastAsia="仿宋" w:cs="仿宋"/>
          <w:sz w:val="30"/>
          <w:szCs w:val="30"/>
        </w:rPr>
      </w:pPr>
    </w:p>
    <w:p w14:paraId="5157DAAF">
      <w:pPr>
        <w:widowControl/>
        <w:jc w:val="left"/>
        <w:rPr>
          <w:rFonts w:hint="eastAsia" w:ascii="仿宋" w:hAnsi="仿宋" w:eastAsia="仿宋" w:cs="仿宋"/>
          <w:sz w:val="30"/>
          <w:szCs w:val="30"/>
        </w:rPr>
      </w:pPr>
    </w:p>
    <w:p w14:paraId="576DC638">
      <w:pPr>
        <w:widowControl/>
        <w:jc w:val="left"/>
        <w:rPr>
          <w:rFonts w:hint="eastAsia" w:ascii="仿宋" w:hAnsi="仿宋" w:eastAsia="仿宋" w:cs="仿宋"/>
          <w:sz w:val="30"/>
          <w:szCs w:val="30"/>
        </w:rPr>
      </w:pPr>
    </w:p>
    <w:p w14:paraId="2CB406D5">
      <w:pPr>
        <w:rPr>
          <w:rFonts w:hint="eastAsia" w:ascii="仿宋" w:hAnsi="仿宋" w:eastAsia="仿宋" w:cs="仿宋"/>
          <w:sz w:val="30"/>
          <w:szCs w:val="30"/>
        </w:rPr>
      </w:pPr>
      <w:r>
        <w:rPr>
          <w:rFonts w:hint="eastAsia" w:ascii="仿宋" w:hAnsi="仿宋" w:eastAsia="仿宋" w:cs="仿宋"/>
          <w:sz w:val="30"/>
          <w:szCs w:val="30"/>
        </w:rPr>
        <w:br w:type="page"/>
      </w:r>
    </w:p>
    <w:p w14:paraId="692C9B04">
      <w:pPr>
        <w:rPr>
          <w:rFonts w:hint="default" w:ascii="宋体" w:hAnsi="宋体" w:eastAsia="宋体" w:cs="宋体"/>
          <w:b/>
          <w:bCs/>
          <w:color w:val="auto"/>
          <w:sz w:val="44"/>
          <w:szCs w:val="44"/>
          <w:lang w:val="en-US" w:eastAsia="zh-CN"/>
        </w:rPr>
      </w:pPr>
      <w:r>
        <w:rPr>
          <w:rFonts w:hint="eastAsia" w:ascii="仿宋" w:hAnsi="仿宋" w:eastAsia="仿宋" w:cs="仿宋"/>
          <w:b w:val="0"/>
          <w:bCs w:val="0"/>
          <w:kern w:val="2"/>
          <w:sz w:val="30"/>
          <w:szCs w:val="30"/>
          <w:lang w:val="en-US" w:eastAsia="zh-CN" w:bidi="ar-SA"/>
        </w:rPr>
        <w:t>附5：</w:t>
      </w:r>
    </w:p>
    <w:p w14:paraId="14F19EFC">
      <w:pPr>
        <w:widowControl/>
        <w:spacing w:line="360" w:lineRule="auto"/>
        <w:jc w:val="center"/>
        <w:rPr>
          <w:rFonts w:hint="eastAsia" w:ascii="宋体" w:hAnsi="宋体" w:eastAsia="宋体" w:cs="宋体"/>
          <w:b/>
          <w:bCs/>
          <w:color w:val="auto"/>
          <w:kern w:val="2"/>
          <w:sz w:val="36"/>
          <w:szCs w:val="36"/>
          <w:lang w:val="en-US" w:eastAsia="zh-CN" w:bidi="ar-SA"/>
        </w:rPr>
      </w:pPr>
    </w:p>
    <w:p w14:paraId="3A544091">
      <w:pPr>
        <w:widowControl/>
        <w:spacing w:line="360" w:lineRule="auto"/>
        <w:jc w:val="center"/>
        <w:rPr>
          <w:rFonts w:hint="eastAsia" w:ascii="宋体" w:hAnsi="宋体" w:eastAsia="宋体" w:cs="宋体"/>
          <w:b/>
          <w:bCs/>
          <w:color w:val="auto"/>
          <w:kern w:val="2"/>
          <w:sz w:val="36"/>
          <w:szCs w:val="36"/>
          <w:lang w:val="en-US" w:eastAsia="zh-CN" w:bidi="ar-SA"/>
        </w:rPr>
      </w:pPr>
      <w:r>
        <w:rPr>
          <w:rFonts w:hint="eastAsia" w:ascii="宋体" w:hAnsi="宋体" w:eastAsia="宋体" w:cs="宋体"/>
          <w:b/>
          <w:bCs/>
          <w:color w:val="auto"/>
          <w:kern w:val="2"/>
          <w:sz w:val="36"/>
          <w:szCs w:val="36"/>
          <w:lang w:val="en-US" w:eastAsia="zh-CN" w:bidi="ar-SA"/>
        </w:rPr>
        <w:t>关于增补理事的决议</w:t>
      </w:r>
    </w:p>
    <w:p w14:paraId="19E42D4B">
      <w:pPr>
        <w:tabs>
          <w:tab w:val="left" w:pos="705"/>
          <w:tab w:val="left" w:pos="7020"/>
        </w:tabs>
        <w:ind w:firstLine="600" w:firstLineChars="200"/>
        <w:rPr>
          <w:rFonts w:ascii="仿宋_GB2312" w:hAnsi="宋体" w:eastAsia="仿宋_GB2312"/>
          <w:sz w:val="30"/>
          <w:szCs w:val="30"/>
        </w:rPr>
      </w:pPr>
    </w:p>
    <w:p w14:paraId="4B03FE46">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firstLine="600"/>
        <w:jc w:val="both"/>
        <w:rPr>
          <w:sz w:val="30"/>
          <w:szCs w:val="30"/>
        </w:rPr>
      </w:pPr>
      <w:r>
        <w:rPr>
          <w:rFonts w:ascii="仿宋" w:hAnsi="仿宋" w:eastAsia="仿宋" w:cs="仿宋"/>
          <w:color w:val="000000"/>
          <w:sz w:val="30"/>
          <w:szCs w:val="30"/>
        </w:rPr>
        <w:t>经中国总会计师协会（以下简称</w:t>
      </w:r>
      <w:r>
        <w:rPr>
          <w:rFonts w:hint="eastAsia" w:ascii="仿宋" w:hAnsi="仿宋" w:eastAsia="仿宋" w:cs="仿宋"/>
          <w:color w:val="000000"/>
          <w:sz w:val="30"/>
          <w:szCs w:val="30"/>
        </w:rPr>
        <w:t>中总协）202</w:t>
      </w: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rPr>
        <w:t>年度第二次理事会</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常务理事会</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会议审议通过，增补</w:t>
      </w:r>
      <w:r>
        <w:rPr>
          <w:rFonts w:hint="eastAsia" w:ascii="仿宋" w:hAnsi="仿宋" w:eastAsia="仿宋" w:cs="仿宋"/>
          <w:color w:val="auto"/>
          <w:sz w:val="30"/>
          <w:szCs w:val="30"/>
          <w:lang w:val="en-US" w:eastAsia="zh-CN"/>
        </w:rPr>
        <w:t>中国信息通信科技集团有限公司总会计师肖波同志为中总协第六届理事会理事。</w:t>
      </w:r>
    </w:p>
    <w:p w14:paraId="64E9634D">
      <w:pPr>
        <w:keepNext w:val="0"/>
        <w:keepLines w:val="0"/>
        <w:pageBreakBefore w:val="0"/>
        <w:widowControl/>
        <w:tabs>
          <w:tab w:val="left" w:pos="420"/>
        </w:tabs>
        <w:kinsoku/>
        <w:wordWrap/>
        <w:overflowPunct/>
        <w:topLinePunct w:val="0"/>
        <w:bidi w:val="0"/>
        <w:snapToGrid/>
        <w:spacing w:beforeAutospacing="0" w:afterAutospacing="0" w:line="240" w:lineRule="auto"/>
        <w:ind w:firstLine="640" w:firstLineChars="200"/>
        <w:textAlignment w:val="auto"/>
        <w:rPr>
          <w:rFonts w:hint="eastAsia" w:ascii="仿宋" w:hAnsi="仿宋" w:eastAsia="仿宋" w:cs="仿宋"/>
          <w:color w:val="auto"/>
          <w:sz w:val="32"/>
          <w:szCs w:val="32"/>
          <w:lang w:val="en-US" w:eastAsia="zh-CN"/>
        </w:rPr>
      </w:pPr>
    </w:p>
    <w:p w14:paraId="1C8875AB">
      <w:pPr>
        <w:pStyle w:val="10"/>
        <w:rPr>
          <w:rFonts w:hint="eastAsia" w:ascii="仿宋" w:hAnsi="仿宋" w:eastAsia="仿宋" w:cs="Times New Roman"/>
          <w:bCs/>
          <w:sz w:val="30"/>
          <w:szCs w:val="30"/>
          <w:lang w:val="en-US" w:eastAsia="zh-CN"/>
        </w:rPr>
      </w:pPr>
    </w:p>
    <w:p w14:paraId="6B1967FB">
      <w:pPr>
        <w:pStyle w:val="10"/>
        <w:rPr>
          <w:rFonts w:hint="eastAsia" w:ascii="仿宋" w:hAnsi="仿宋" w:eastAsia="仿宋" w:cs="Times New Roman"/>
          <w:bCs/>
          <w:sz w:val="30"/>
          <w:szCs w:val="30"/>
          <w:lang w:val="en-US" w:eastAsia="zh-CN"/>
        </w:rPr>
      </w:pPr>
    </w:p>
    <w:p w14:paraId="5D97CB53">
      <w:pPr>
        <w:pStyle w:val="10"/>
        <w:rPr>
          <w:rFonts w:hint="eastAsia" w:ascii="仿宋" w:hAnsi="仿宋" w:eastAsia="仿宋" w:cs="Times New Roman"/>
          <w:bCs/>
          <w:sz w:val="30"/>
          <w:szCs w:val="3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B568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36FD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736FD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127B2A"/>
    <w:multiLevelType w:val="multilevel"/>
    <w:tmpl w:val="66127B2A"/>
    <w:lvl w:ilvl="0" w:tentative="0">
      <w:start w:val="1"/>
      <w:numFmt w:val="chineseCountingThousand"/>
      <w:suff w:val="nothing"/>
      <w:lvlText w:val="%1、"/>
      <w:lvlJc w:val="left"/>
      <w:pPr>
        <w:ind w:left="0" w:firstLine="0"/>
      </w:pPr>
      <w:rPr>
        <w:rFonts w:hint="eastAsia" w:ascii="宋体" w:hAnsi="宋体" w:eastAsia="宋体"/>
        <w:b/>
        <w:i w:val="0"/>
        <w:sz w:val="22"/>
      </w:rPr>
    </w:lvl>
    <w:lvl w:ilvl="1" w:tentative="0">
      <w:start w:val="1"/>
      <w:numFmt w:val="chineseCountingThousand"/>
      <w:suff w:val="nothing"/>
      <w:lvlText w:val="（%2）"/>
      <w:lvlJc w:val="left"/>
      <w:pPr>
        <w:ind w:left="0" w:firstLine="425"/>
      </w:pPr>
      <w:rPr>
        <w:rFonts w:hint="eastAsia" w:ascii="宋体" w:hAnsi="宋体" w:eastAsia="宋体"/>
        <w:b/>
        <w:i w:val="0"/>
        <w:sz w:val="22"/>
      </w:rPr>
    </w:lvl>
    <w:lvl w:ilvl="2" w:tentative="0">
      <w:start w:val="1"/>
      <w:numFmt w:val="decimal"/>
      <w:pStyle w:val="2"/>
      <w:suff w:val="nothing"/>
      <w:lvlText w:val="%3．"/>
      <w:lvlJc w:val="left"/>
      <w:pPr>
        <w:ind w:left="0" w:firstLine="425"/>
      </w:pPr>
      <w:rPr>
        <w:rFonts w:hint="eastAsia" w:ascii="宋体" w:hAnsi="宋体" w:eastAsia="宋体"/>
        <w:b w:val="0"/>
        <w:i w:val="0"/>
        <w:sz w:val="22"/>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lMTE3YWNjNmFlOTllOTFhNDgyOThiNWRlM2IxNTkifQ=="/>
  </w:docVars>
  <w:rsids>
    <w:rsidRoot w:val="30391BD5"/>
    <w:rsid w:val="0AE847C8"/>
    <w:rsid w:val="28FE50DB"/>
    <w:rsid w:val="30391BD5"/>
    <w:rsid w:val="33C86D62"/>
    <w:rsid w:val="3EB17BEE"/>
    <w:rsid w:val="4F7362CB"/>
    <w:rsid w:val="51E16F21"/>
    <w:rsid w:val="57012835"/>
    <w:rsid w:val="5D470E5A"/>
    <w:rsid w:val="658C557D"/>
    <w:rsid w:val="6FC24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next w:val="1"/>
    <w:unhideWhenUsed/>
    <w:qFormat/>
    <w:uiPriority w:val="9"/>
    <w:pPr>
      <w:keepNext/>
      <w:keepLines/>
      <w:numPr>
        <w:ilvl w:val="2"/>
        <w:numId w:val="1"/>
      </w:numPr>
      <w:spacing w:line="300" w:lineRule="auto"/>
      <w:ind w:firstLine="200" w:firstLineChars="200"/>
      <w:outlineLvl w:val="2"/>
    </w:pPr>
    <w:rPr>
      <w:rFonts w:ascii="宋体" w:hAnsi="宋体" w:eastAsia="宋体" w:cs="Times New Roman"/>
      <w:bCs/>
      <w:kern w:val="0"/>
      <w:sz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Subtitle"/>
    <w:basedOn w:val="1"/>
    <w:next w:val="1"/>
    <w:qFormat/>
    <w:uiPriority w:val="0"/>
    <w:pPr>
      <w:spacing w:before="240" w:after="60" w:line="312" w:lineRule="auto"/>
      <w:jc w:val="center"/>
      <w:outlineLvl w:val="1"/>
    </w:pPr>
    <w:rPr>
      <w:rFonts w:ascii="等线 Light" w:hAnsi="等线 Light"/>
      <w:b/>
      <w:bCs/>
      <w:kern w:val="28"/>
      <w:sz w:val="32"/>
      <w:szCs w:val="32"/>
    </w:rPr>
  </w:style>
  <w:style w:type="paragraph" w:styleId="6">
    <w:name w:val="Normal (Web)"/>
    <w:basedOn w:val="1"/>
    <w:qFormat/>
    <w:uiPriority w:val="0"/>
    <w:rPr>
      <w:sz w:val="24"/>
    </w:rPr>
  </w:style>
  <w:style w:type="paragraph" w:styleId="7">
    <w:name w:val="Title"/>
    <w:basedOn w:val="1"/>
    <w:next w:val="1"/>
    <w:qFormat/>
    <w:uiPriority w:val="0"/>
    <w:pPr>
      <w:spacing w:before="240" w:after="60"/>
      <w:jc w:val="center"/>
      <w:outlineLvl w:val="0"/>
    </w:pPr>
    <w:rPr>
      <w:rFonts w:ascii="等线 Light" w:hAnsi="等线 Light"/>
      <w:b/>
      <w:bCs/>
      <w:sz w:val="32"/>
      <w:szCs w:val="32"/>
    </w:rPr>
  </w:style>
  <w:style w:type="paragraph" w:customStyle="1" w:styleId="10">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11">
    <w:name w:val="样式1"/>
    <w:basedOn w:val="1"/>
    <w:qFormat/>
    <w:uiPriority w:val="0"/>
    <w:rPr>
      <w:rFonts w:hint="default" w:eastAsia="仿宋_GB2312" w:asciiTheme="minorAscii" w:hAnsiTheme="minorAscii"/>
      <w:sz w:val="30"/>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10257</Words>
  <Characters>10558</Characters>
  <Lines>0</Lines>
  <Paragraphs>0</Paragraphs>
  <TotalTime>12</TotalTime>
  <ScaleCrop>false</ScaleCrop>
  <LinksUpToDate>false</LinksUpToDate>
  <CharactersWithSpaces>10577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2022-05-17T01:58:00Z</dcterms:created>
  <dc:creator>秋凌</dc:creator>
  <cp:lastModifiedBy>sun</cp:lastModifiedBy>
  <cp:lastPrinted>2025-04-24T01:50:58Z</cp:lastPrinted>
  <dcterms:modified xsi:type="dcterms:W3CDTF">2025-04-24T01:51:24Z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649333CBC7B44835833AE73B6A305C83</vt:lpwstr>
  </property>
  <property fmtid="{D5CDD505-2E9C-101B-9397-08002B2CF9AE}" pid="4" name="KSOTemplateDocerSaveRecord">
    <vt:lpwstr>eyJoZGlkIjoiZTA5NTdiZTczY2I0ZDlmMGM4NTM2NDZmZDI2MTQ3ZmMiLCJ1c2VySWQiOiIyODQyMzg2NzcifQ==</vt:lpwstr>
  </property>
</Properties>
</file>