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25AB">
      <w:pPr>
        <w:spacing w:line="266" w:lineRule="auto"/>
        <w:rPr>
          <w:rFonts w:ascii="Arial"/>
          <w:sz w:val="21"/>
        </w:rPr>
      </w:pPr>
    </w:p>
    <w:p w14:paraId="3D9E2427">
      <w:pPr>
        <w:spacing w:line="266" w:lineRule="auto"/>
        <w:rPr>
          <w:rFonts w:ascii="Arial"/>
          <w:sz w:val="21"/>
        </w:rPr>
      </w:pPr>
    </w:p>
    <w:p w14:paraId="046D7C38">
      <w:pPr>
        <w:spacing w:line="266" w:lineRule="auto"/>
        <w:rPr>
          <w:rFonts w:ascii="Arial"/>
          <w:sz w:val="21"/>
        </w:rPr>
      </w:pPr>
    </w:p>
    <w:p w14:paraId="738A53EF">
      <w:pPr>
        <w:spacing w:line="267" w:lineRule="auto"/>
        <w:rPr>
          <w:rFonts w:ascii="Arial"/>
          <w:sz w:val="21"/>
        </w:rPr>
      </w:pPr>
    </w:p>
    <w:p w14:paraId="6D57C1C1">
      <w:pPr>
        <w:spacing w:line="267" w:lineRule="auto"/>
        <w:rPr>
          <w:rFonts w:ascii="Arial"/>
          <w:sz w:val="21"/>
        </w:rPr>
      </w:pPr>
    </w:p>
    <w:p w14:paraId="40F257CE">
      <w:pPr>
        <w:spacing w:line="267" w:lineRule="auto"/>
        <w:rPr>
          <w:rFonts w:ascii="Arial"/>
          <w:sz w:val="21"/>
        </w:rPr>
      </w:pPr>
    </w:p>
    <w:p w14:paraId="68651ACE">
      <w:pPr>
        <w:spacing w:line="267" w:lineRule="auto"/>
        <w:rPr>
          <w:rFonts w:ascii="Arial"/>
          <w:sz w:val="21"/>
        </w:rPr>
      </w:pPr>
    </w:p>
    <w:p w14:paraId="3DD9EFA4">
      <w:pPr>
        <w:spacing w:before="228" w:line="189" w:lineRule="auto"/>
        <w:ind w:left="1304"/>
        <w:rPr>
          <w:rFonts w:ascii="黑体" w:hAnsi="黑体" w:eastAsia="黑体" w:cs="黑体"/>
          <w:sz w:val="70"/>
          <w:szCs w:val="70"/>
        </w:rPr>
      </w:pPr>
      <w:r>
        <w:rPr>
          <w:rFonts w:ascii="黑体" w:hAnsi="黑体" w:eastAsia="黑体" w:cs="黑体"/>
          <w:spacing w:val="20"/>
          <w:sz w:val="70"/>
          <w:szCs w:val="70"/>
          <w14:textOutline w14:w="12840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黑体" w:hAnsi="黑体" w:eastAsia="黑体" w:cs="黑体"/>
          <w:spacing w:val="19"/>
          <w:sz w:val="70"/>
          <w:szCs w:val="70"/>
          <w14:textOutline w14:w="12840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</w:t>
      </w:r>
    </w:p>
    <w:p w14:paraId="57FA1C36">
      <w:pPr>
        <w:spacing w:line="8881" w:lineRule="exact"/>
        <w:ind w:firstLine="14"/>
        <w:textAlignment w:val="center"/>
      </w:pPr>
      <w:r>
        <w:pict>
          <v:group id="_x0000_s1026" o:spid="_x0000_s1026" o:spt="203" style="height:444.1pt;width:415.35pt;" coordsize="8307,8882">
            <o:lock v:ext="edit"/>
            <v:shape id="_x0000_s1027" o:spid="_x0000_s1027" o:spt="75" type="#_x0000_t75" style="position:absolute;left:0;top:-13;height:8592;width:8307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28" o:spid="_x0000_s1028" o:spt="202" type="#_x0000_t202" style="position:absolute;left:0;top:198;height:8554;width:83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22180D">
                    <w:pPr>
                      <w:spacing w:before="21" w:line="223" w:lineRule="auto"/>
                      <w:ind w:left="2745"/>
                      <w:rPr>
                        <w:rFonts w:ascii="宋体" w:hAnsi="宋体" w:eastAsia="宋体" w:cs="宋体"/>
                        <w:sz w:val="43"/>
                        <w:szCs w:val="43"/>
                      </w:rPr>
                    </w:pPr>
                    <w:r>
                      <w:rPr>
                        <w:rFonts w:ascii="黑体" w:hAnsi="黑体" w:eastAsia="黑体" w:cs="黑体"/>
                        <w:spacing w:val="3"/>
                        <w:sz w:val="71"/>
                        <w:szCs w:val="71"/>
                        <w14:textOutline w14:w="13080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认定办法</w:t>
                    </w:r>
                  </w:p>
                  <w:p w14:paraId="4EE87B86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6FD248C4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D125DA8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5727921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34F44CB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CBC80E4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2716D52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0FCEB933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2BFA314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2CCBDAD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46EE6C1B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B3B9B66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A1BC27A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3956BB8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A283351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C14EBF7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552D65E0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3AE7C01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02D1825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748B2E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F643FB0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F018560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6A6CF9B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65C6DD4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964641C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2B0341A6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845760D">
                    <w:pPr>
                      <w:spacing w:before="91" w:line="222" w:lineRule="auto"/>
                      <w:ind w:left="20"/>
                      <w:rPr>
                        <w:rFonts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hAnsi="黑体" w:eastAsia="黑体" w:cs="黑体"/>
                        <w:spacing w:val="-24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20</w:t>
                    </w:r>
                    <w:r>
                      <w:rPr>
                        <w:rFonts w:ascii="黑体" w:hAnsi="黑体" w:eastAsia="黑体" w:cs="黑体"/>
                        <w:spacing w:val="-15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7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年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月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日发布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                  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2018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年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月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spacing w:val="-12"/>
                        <w:sz w:val="28"/>
                        <w:szCs w:val="28"/>
                        <w14:textOutline w14:w="510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日实施</w:t>
                    </w:r>
                  </w:p>
                </w:txbxContent>
              </v:textbox>
            </v:shape>
            <v:shape id="_x0000_s1029" o:spid="_x0000_s1029" style="position:absolute;left:0;top:8867;height:15;width:8305;" fillcolor="#000000" filled="t" stroked="f" coordsize="8305,15" path="m0,0l8305,0,8305,14,0,14,0,0xe">
              <v:path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4E0D59CC">
      <w:pPr>
        <w:spacing w:line="349" w:lineRule="auto"/>
        <w:rPr>
          <w:rFonts w:ascii="Arial"/>
          <w:sz w:val="21"/>
        </w:rPr>
      </w:pPr>
    </w:p>
    <w:p w14:paraId="52BF439B">
      <w:pPr>
        <w:spacing w:line="350" w:lineRule="auto"/>
        <w:rPr>
          <w:rFonts w:ascii="Arial"/>
          <w:sz w:val="21"/>
        </w:rPr>
      </w:pPr>
    </w:p>
    <w:p w14:paraId="15F88352">
      <w:pPr>
        <w:spacing w:before="91" w:line="222" w:lineRule="auto"/>
        <w:ind w:left="27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黑体" w:hAnsi="黑体" w:eastAsia="黑体" w:cs="黑体"/>
          <w:spacing w:val="-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黑体" w:hAnsi="黑体" w:eastAsia="黑体" w:cs="黑体"/>
          <w:spacing w:val="-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总会计师协会发布</w:t>
      </w:r>
    </w:p>
    <w:p w14:paraId="4B4126C0">
      <w:pPr>
        <w:sectPr>
          <w:pgSz w:w="11906" w:h="16839"/>
          <w:pgMar w:top="891" w:right="1785" w:bottom="0" w:left="1785" w:header="0" w:footer="0" w:gutter="0"/>
          <w:cols w:space="720" w:num="1"/>
        </w:sectPr>
      </w:pPr>
    </w:p>
    <w:p w14:paraId="2E9E557D">
      <w:pPr>
        <w:spacing w:line="249" w:lineRule="auto"/>
        <w:rPr>
          <w:rFonts w:ascii="Arial"/>
          <w:sz w:val="21"/>
        </w:rPr>
      </w:pPr>
    </w:p>
    <w:p w14:paraId="519A7E70">
      <w:pPr>
        <w:spacing w:line="249" w:lineRule="auto"/>
        <w:rPr>
          <w:rFonts w:ascii="Arial"/>
          <w:sz w:val="21"/>
        </w:rPr>
      </w:pPr>
    </w:p>
    <w:p w14:paraId="4DE5BBF3">
      <w:pPr>
        <w:spacing w:line="249" w:lineRule="auto"/>
        <w:rPr>
          <w:rFonts w:ascii="Arial"/>
          <w:sz w:val="21"/>
        </w:rPr>
      </w:pPr>
    </w:p>
    <w:p w14:paraId="4422C2DE">
      <w:pPr>
        <w:spacing w:line="249" w:lineRule="auto"/>
        <w:rPr>
          <w:rFonts w:ascii="Arial"/>
          <w:sz w:val="21"/>
        </w:rPr>
      </w:pPr>
    </w:p>
    <w:p w14:paraId="6477542A">
      <w:pPr>
        <w:spacing w:line="249" w:lineRule="auto"/>
        <w:rPr>
          <w:rFonts w:ascii="Arial"/>
          <w:sz w:val="21"/>
        </w:rPr>
      </w:pPr>
    </w:p>
    <w:p w14:paraId="0A712CA1">
      <w:pPr>
        <w:spacing w:line="249" w:lineRule="auto"/>
        <w:rPr>
          <w:rFonts w:ascii="Arial"/>
          <w:sz w:val="21"/>
        </w:rPr>
      </w:pPr>
    </w:p>
    <w:p w14:paraId="6A593E7D">
      <w:pPr>
        <w:spacing w:line="249" w:lineRule="auto"/>
        <w:rPr>
          <w:rFonts w:ascii="Arial"/>
          <w:sz w:val="21"/>
        </w:rPr>
      </w:pPr>
    </w:p>
    <w:p w14:paraId="579AEB78">
      <w:pPr>
        <w:spacing w:line="249" w:lineRule="auto"/>
        <w:rPr>
          <w:rFonts w:ascii="Arial"/>
          <w:sz w:val="21"/>
        </w:rPr>
      </w:pPr>
    </w:p>
    <w:p w14:paraId="16F97EB6">
      <w:pPr>
        <w:spacing w:line="250" w:lineRule="auto"/>
        <w:rPr>
          <w:rFonts w:ascii="Arial"/>
          <w:sz w:val="21"/>
        </w:rPr>
      </w:pPr>
    </w:p>
    <w:p w14:paraId="2E06253B">
      <w:pPr>
        <w:spacing w:line="250" w:lineRule="auto"/>
        <w:rPr>
          <w:rFonts w:ascii="Arial"/>
          <w:sz w:val="21"/>
        </w:rPr>
      </w:pPr>
    </w:p>
    <w:p w14:paraId="38B8C4C3">
      <w:pPr>
        <w:spacing w:line="250" w:lineRule="auto"/>
        <w:rPr>
          <w:rFonts w:ascii="Arial"/>
          <w:sz w:val="21"/>
        </w:rPr>
      </w:pPr>
    </w:p>
    <w:p w14:paraId="23B927EF">
      <w:pPr>
        <w:spacing w:line="250" w:lineRule="auto"/>
        <w:rPr>
          <w:rFonts w:ascii="Arial"/>
          <w:sz w:val="21"/>
        </w:rPr>
      </w:pPr>
    </w:p>
    <w:p w14:paraId="705D3B1B">
      <w:pPr>
        <w:spacing w:line="250" w:lineRule="auto"/>
        <w:rPr>
          <w:rFonts w:ascii="Arial"/>
          <w:sz w:val="21"/>
        </w:rPr>
      </w:pPr>
    </w:p>
    <w:p w14:paraId="4E26AEE6">
      <w:pPr>
        <w:spacing w:before="139" w:line="319" w:lineRule="auto"/>
        <w:ind w:left="3614" w:right="1513" w:hanging="2080"/>
        <w:rPr>
          <w:rFonts w:ascii="仿宋" w:hAnsi="仿宋" w:eastAsia="仿宋" w:cs="仿宋"/>
          <w:sz w:val="43"/>
          <w:szCs w:val="4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292735</wp:posOffset>
            </wp:positionV>
            <wp:extent cx="5274310" cy="545592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理记账机构等级认定办法</w:t>
      </w:r>
      <w:r>
        <w:rPr>
          <w:rFonts w:ascii="仿宋" w:hAnsi="仿宋" w:eastAsia="仿宋" w:cs="仿宋"/>
          <w:sz w:val="43"/>
          <w:szCs w:val="43"/>
        </w:rPr>
        <w:t xml:space="preserve"> </w:t>
      </w:r>
    </w:p>
    <w:p w14:paraId="5F6EB536">
      <w:pPr>
        <w:spacing w:line="242" w:lineRule="auto"/>
        <w:rPr>
          <w:rFonts w:ascii="Arial"/>
          <w:sz w:val="21"/>
        </w:rPr>
      </w:pPr>
    </w:p>
    <w:p w14:paraId="406515A0">
      <w:pPr>
        <w:spacing w:line="242" w:lineRule="auto"/>
        <w:rPr>
          <w:rFonts w:ascii="Arial"/>
          <w:sz w:val="21"/>
        </w:rPr>
      </w:pPr>
    </w:p>
    <w:p w14:paraId="0332C023">
      <w:pPr>
        <w:spacing w:line="242" w:lineRule="auto"/>
        <w:rPr>
          <w:rFonts w:ascii="Arial"/>
          <w:sz w:val="21"/>
        </w:rPr>
      </w:pPr>
    </w:p>
    <w:p w14:paraId="085153D5">
      <w:pPr>
        <w:spacing w:line="242" w:lineRule="auto"/>
        <w:rPr>
          <w:rFonts w:ascii="Arial"/>
          <w:sz w:val="21"/>
        </w:rPr>
      </w:pPr>
    </w:p>
    <w:p w14:paraId="30B41B6E">
      <w:pPr>
        <w:spacing w:line="242" w:lineRule="auto"/>
        <w:rPr>
          <w:rFonts w:ascii="Arial"/>
          <w:sz w:val="21"/>
        </w:rPr>
      </w:pPr>
    </w:p>
    <w:p w14:paraId="77F053C9">
      <w:pPr>
        <w:spacing w:line="242" w:lineRule="auto"/>
        <w:rPr>
          <w:rFonts w:ascii="Arial"/>
          <w:sz w:val="21"/>
        </w:rPr>
      </w:pPr>
    </w:p>
    <w:p w14:paraId="1261F858">
      <w:pPr>
        <w:spacing w:line="242" w:lineRule="auto"/>
        <w:rPr>
          <w:rFonts w:ascii="Arial"/>
          <w:sz w:val="21"/>
        </w:rPr>
      </w:pPr>
    </w:p>
    <w:p w14:paraId="1F6C3F7F">
      <w:pPr>
        <w:spacing w:line="242" w:lineRule="auto"/>
        <w:rPr>
          <w:rFonts w:ascii="Arial"/>
          <w:sz w:val="21"/>
        </w:rPr>
      </w:pPr>
    </w:p>
    <w:p w14:paraId="71D687A1">
      <w:pPr>
        <w:spacing w:line="242" w:lineRule="auto"/>
        <w:rPr>
          <w:rFonts w:ascii="Arial"/>
          <w:sz w:val="21"/>
        </w:rPr>
      </w:pPr>
    </w:p>
    <w:p w14:paraId="67231775">
      <w:pPr>
        <w:spacing w:line="242" w:lineRule="auto"/>
        <w:rPr>
          <w:rFonts w:ascii="Arial"/>
          <w:sz w:val="21"/>
        </w:rPr>
      </w:pPr>
    </w:p>
    <w:p w14:paraId="37132DC7">
      <w:pPr>
        <w:spacing w:line="242" w:lineRule="auto"/>
        <w:rPr>
          <w:rFonts w:ascii="Arial"/>
          <w:sz w:val="21"/>
        </w:rPr>
      </w:pPr>
    </w:p>
    <w:p w14:paraId="17F610A6">
      <w:pPr>
        <w:spacing w:line="242" w:lineRule="auto"/>
        <w:rPr>
          <w:rFonts w:ascii="Arial"/>
          <w:sz w:val="21"/>
        </w:rPr>
      </w:pPr>
    </w:p>
    <w:p w14:paraId="30900427">
      <w:pPr>
        <w:spacing w:line="242" w:lineRule="auto"/>
        <w:rPr>
          <w:rFonts w:ascii="Arial"/>
          <w:sz w:val="21"/>
        </w:rPr>
      </w:pPr>
    </w:p>
    <w:p w14:paraId="48D29137">
      <w:pPr>
        <w:spacing w:line="242" w:lineRule="auto"/>
        <w:rPr>
          <w:rFonts w:ascii="Arial"/>
          <w:sz w:val="21"/>
        </w:rPr>
      </w:pPr>
    </w:p>
    <w:p w14:paraId="1B811272">
      <w:pPr>
        <w:spacing w:line="242" w:lineRule="auto"/>
        <w:rPr>
          <w:rFonts w:ascii="Arial"/>
          <w:sz w:val="21"/>
        </w:rPr>
      </w:pPr>
    </w:p>
    <w:p w14:paraId="12447A7E">
      <w:pPr>
        <w:spacing w:line="242" w:lineRule="auto"/>
        <w:rPr>
          <w:rFonts w:ascii="Arial"/>
          <w:sz w:val="21"/>
        </w:rPr>
      </w:pPr>
    </w:p>
    <w:p w14:paraId="08060ED3">
      <w:pPr>
        <w:spacing w:line="242" w:lineRule="auto"/>
        <w:rPr>
          <w:rFonts w:ascii="Arial"/>
          <w:sz w:val="21"/>
        </w:rPr>
      </w:pPr>
    </w:p>
    <w:p w14:paraId="306125D5">
      <w:pPr>
        <w:spacing w:line="242" w:lineRule="auto"/>
        <w:rPr>
          <w:rFonts w:ascii="Arial"/>
          <w:sz w:val="21"/>
        </w:rPr>
      </w:pPr>
    </w:p>
    <w:p w14:paraId="26D5C7A0">
      <w:pPr>
        <w:spacing w:line="243" w:lineRule="auto"/>
        <w:rPr>
          <w:rFonts w:ascii="Arial"/>
          <w:sz w:val="21"/>
        </w:rPr>
      </w:pPr>
    </w:p>
    <w:p w14:paraId="387AB455">
      <w:pPr>
        <w:spacing w:line="243" w:lineRule="auto"/>
        <w:rPr>
          <w:rFonts w:ascii="Arial"/>
          <w:sz w:val="21"/>
        </w:rPr>
      </w:pPr>
    </w:p>
    <w:p w14:paraId="28BCA694">
      <w:pPr>
        <w:spacing w:line="243" w:lineRule="auto"/>
        <w:rPr>
          <w:rFonts w:ascii="Arial"/>
          <w:sz w:val="21"/>
        </w:rPr>
      </w:pPr>
    </w:p>
    <w:p w14:paraId="5A7D239B">
      <w:pPr>
        <w:spacing w:line="243" w:lineRule="auto"/>
        <w:rPr>
          <w:rFonts w:ascii="Arial"/>
          <w:sz w:val="21"/>
        </w:rPr>
      </w:pPr>
    </w:p>
    <w:p w14:paraId="16978489">
      <w:pPr>
        <w:spacing w:line="243" w:lineRule="auto"/>
        <w:rPr>
          <w:rFonts w:ascii="Arial"/>
          <w:sz w:val="21"/>
        </w:rPr>
      </w:pPr>
    </w:p>
    <w:p w14:paraId="7DAF2D88">
      <w:pPr>
        <w:spacing w:line="243" w:lineRule="auto"/>
        <w:rPr>
          <w:rFonts w:ascii="Arial"/>
          <w:sz w:val="21"/>
        </w:rPr>
      </w:pPr>
    </w:p>
    <w:p w14:paraId="587CCD37">
      <w:pPr>
        <w:spacing w:line="243" w:lineRule="auto"/>
        <w:rPr>
          <w:rFonts w:ascii="Arial"/>
          <w:sz w:val="21"/>
        </w:rPr>
      </w:pPr>
    </w:p>
    <w:p w14:paraId="2E9FABBD">
      <w:pPr>
        <w:spacing w:line="243" w:lineRule="auto"/>
        <w:rPr>
          <w:rFonts w:ascii="Arial"/>
          <w:sz w:val="21"/>
        </w:rPr>
      </w:pPr>
    </w:p>
    <w:p w14:paraId="0A4949D2">
      <w:pPr>
        <w:spacing w:line="243" w:lineRule="auto"/>
        <w:rPr>
          <w:rFonts w:ascii="Arial"/>
          <w:sz w:val="21"/>
        </w:rPr>
      </w:pPr>
    </w:p>
    <w:p w14:paraId="40F10FD1">
      <w:pPr>
        <w:spacing w:line="243" w:lineRule="auto"/>
        <w:rPr>
          <w:rFonts w:ascii="Arial"/>
          <w:sz w:val="21"/>
        </w:rPr>
      </w:pPr>
    </w:p>
    <w:p w14:paraId="11FA9AB1">
      <w:pPr>
        <w:spacing w:line="243" w:lineRule="auto"/>
        <w:rPr>
          <w:rFonts w:ascii="Arial"/>
          <w:sz w:val="21"/>
        </w:rPr>
      </w:pPr>
    </w:p>
    <w:p w14:paraId="24BBC6DE">
      <w:pPr>
        <w:spacing w:line="243" w:lineRule="auto"/>
        <w:rPr>
          <w:rFonts w:ascii="Arial"/>
          <w:sz w:val="21"/>
        </w:rPr>
      </w:pPr>
    </w:p>
    <w:p w14:paraId="3E631B09">
      <w:pPr>
        <w:spacing w:line="243" w:lineRule="auto"/>
        <w:rPr>
          <w:rFonts w:ascii="Arial"/>
          <w:sz w:val="21"/>
        </w:rPr>
      </w:pPr>
    </w:p>
    <w:p w14:paraId="573AA6CE">
      <w:pPr>
        <w:spacing w:before="94" w:line="223" w:lineRule="auto"/>
        <w:ind w:left="21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主</w:t>
      </w:r>
      <w:r>
        <w:rPr>
          <w:rFonts w:ascii="仿宋" w:hAnsi="仿宋" w:eastAsia="仿宋" w:cs="仿宋"/>
          <w:spacing w:val="7"/>
          <w:sz w:val="29"/>
          <w:szCs w:val="29"/>
        </w:rPr>
        <w:t>编部门: 中国总会计师协会</w:t>
      </w:r>
    </w:p>
    <w:p w14:paraId="1EC0691B">
      <w:pPr>
        <w:spacing w:before="274" w:line="222" w:lineRule="auto"/>
        <w:ind w:left="216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施</w:t>
      </w:r>
      <w:r>
        <w:rPr>
          <w:rFonts w:ascii="仿宋" w:hAnsi="仿宋" w:eastAsia="仿宋" w:cs="仿宋"/>
          <w:spacing w:val="-14"/>
          <w:sz w:val="29"/>
          <w:szCs w:val="29"/>
        </w:rPr>
        <w:t>行</w:t>
      </w:r>
      <w:r>
        <w:rPr>
          <w:rFonts w:ascii="仿宋" w:hAnsi="仿宋" w:eastAsia="仿宋" w:cs="仿宋"/>
          <w:spacing w:val="-9"/>
          <w:sz w:val="29"/>
          <w:szCs w:val="29"/>
        </w:rPr>
        <w:t>日期: 2018 年 1 月 1 日</w:t>
      </w:r>
    </w:p>
    <w:p w14:paraId="7F24289C">
      <w:p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65A1D6BD"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2618105</wp:posOffset>
            </wp:positionV>
            <wp:extent cx="5274310" cy="54559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00BA5">
      <w:pPr>
        <w:spacing w:line="247" w:lineRule="auto"/>
        <w:rPr>
          <w:rFonts w:ascii="Arial"/>
          <w:sz w:val="21"/>
        </w:rPr>
      </w:pPr>
    </w:p>
    <w:p w14:paraId="13556C05">
      <w:pPr>
        <w:spacing w:line="248" w:lineRule="auto"/>
        <w:rPr>
          <w:rFonts w:ascii="Arial"/>
          <w:sz w:val="21"/>
        </w:rPr>
      </w:pPr>
      <w:bookmarkStart w:id="8" w:name="_GoBack"/>
      <w:bookmarkEnd w:id="8"/>
    </w:p>
    <w:p w14:paraId="4E3F5AEF">
      <w:pPr>
        <w:spacing w:line="24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43"/>
          <w:szCs w:val="43"/>
        </w:rPr>
        <w:id w:val="4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27F15AA7">
          <w:pPr>
            <w:spacing w:before="140" w:line="222" w:lineRule="auto"/>
            <w:ind w:left="3602"/>
            <w:rPr>
              <w:rFonts w:ascii="仿宋" w:hAnsi="仿宋" w:eastAsia="仿宋" w:cs="仿宋"/>
              <w:sz w:val="43"/>
              <w:szCs w:val="43"/>
            </w:rPr>
          </w:pPr>
          <w:bookmarkStart w:id="0" w:name="_bookmark1"/>
          <w:bookmarkEnd w:id="0"/>
          <w:r>
            <w:rPr>
              <w:rFonts w:ascii="仿宋" w:hAnsi="仿宋" w:eastAsia="仿宋" w:cs="仿宋"/>
              <w:spacing w:val="-10"/>
              <w:sz w:val="43"/>
              <w:szCs w:val="43"/>
              <w14:textOutline w14:w="7972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仿宋" w:hAnsi="仿宋" w:eastAsia="仿宋" w:cs="仿宋"/>
              <w:spacing w:val="-9"/>
              <w:sz w:val="43"/>
              <w:szCs w:val="43"/>
            </w:rPr>
            <w:t xml:space="preserve">  </w:t>
          </w:r>
          <w:r>
            <w:rPr>
              <w:rFonts w:ascii="仿宋" w:hAnsi="仿宋" w:eastAsia="仿宋" w:cs="仿宋"/>
              <w:spacing w:val="-9"/>
              <w:sz w:val="43"/>
              <w:szCs w:val="43"/>
              <w14:textOutline w14:w="7972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 w14:paraId="558819EC">
          <w:pPr>
            <w:spacing w:line="344" w:lineRule="auto"/>
            <w:rPr>
              <w:rFonts w:ascii="Arial"/>
              <w:sz w:val="21"/>
            </w:rPr>
          </w:pPr>
        </w:p>
        <w:p w14:paraId="59B90E65">
          <w:pPr>
            <w:spacing w:line="345" w:lineRule="auto"/>
            <w:rPr>
              <w:rFonts w:ascii="Arial"/>
              <w:sz w:val="21"/>
            </w:rPr>
          </w:pPr>
        </w:p>
        <w:p w14:paraId="01817713">
          <w:pPr>
            <w:tabs>
              <w:tab w:val="right" w:leader="dot" w:pos="8319"/>
            </w:tabs>
            <w:spacing w:before="100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2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一章</w:t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 xml:space="preserve"> 总则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>1</w:t>
          </w:r>
        </w:p>
        <w:p w14:paraId="1E06B903">
          <w:pPr>
            <w:spacing w:line="304" w:lineRule="auto"/>
            <w:rPr>
              <w:rFonts w:ascii="Arial"/>
              <w:sz w:val="21"/>
            </w:rPr>
          </w:pPr>
        </w:p>
        <w:p w14:paraId="31A5E500">
          <w:pPr>
            <w:tabs>
              <w:tab w:val="right" w:leader="dot" w:pos="8319"/>
            </w:tabs>
            <w:spacing w:before="101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8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二章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组织机构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2</w:t>
          </w:r>
        </w:p>
        <w:p w14:paraId="002D3978">
          <w:pPr>
            <w:spacing w:line="304" w:lineRule="auto"/>
            <w:rPr>
              <w:rFonts w:ascii="Arial"/>
              <w:sz w:val="21"/>
            </w:rPr>
          </w:pPr>
        </w:p>
        <w:p w14:paraId="768B2666">
          <w:pPr>
            <w:tabs>
              <w:tab w:val="right" w:leader="dot" w:pos="8319"/>
            </w:tabs>
            <w:spacing w:before="101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7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三章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参评对象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3</w:t>
          </w:r>
        </w:p>
        <w:p w14:paraId="7A55B301">
          <w:pPr>
            <w:spacing w:line="304" w:lineRule="auto"/>
            <w:rPr>
              <w:rFonts w:ascii="Arial"/>
              <w:sz w:val="21"/>
            </w:rPr>
          </w:pPr>
        </w:p>
        <w:p w14:paraId="7720DBCC">
          <w:pPr>
            <w:tabs>
              <w:tab w:val="right" w:leader="dot" w:pos="8319"/>
            </w:tabs>
            <w:spacing w:before="101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8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四章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认定标准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3</w:t>
          </w:r>
        </w:p>
        <w:p w14:paraId="65FEA7EB">
          <w:pPr>
            <w:spacing w:line="304" w:lineRule="auto"/>
            <w:rPr>
              <w:rFonts w:ascii="Arial"/>
              <w:sz w:val="21"/>
            </w:rPr>
          </w:pPr>
        </w:p>
        <w:p w14:paraId="56199039">
          <w:pPr>
            <w:tabs>
              <w:tab w:val="right" w:leader="dot" w:pos="8319"/>
            </w:tabs>
            <w:spacing w:before="101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8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五章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认定程序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0"/>
              <w:sz w:val="31"/>
              <w:szCs w:val="31"/>
            </w:rPr>
            <w:t>5</w:t>
          </w:r>
        </w:p>
        <w:p w14:paraId="51434A05">
          <w:pPr>
            <w:spacing w:line="304" w:lineRule="auto"/>
            <w:rPr>
              <w:rFonts w:ascii="Arial"/>
              <w:sz w:val="21"/>
            </w:rPr>
          </w:pPr>
        </w:p>
        <w:p w14:paraId="19AA2EF0">
          <w:pPr>
            <w:tabs>
              <w:tab w:val="right" w:leader="dot" w:pos="8319"/>
            </w:tabs>
            <w:spacing w:before="101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9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</w:t>
          </w:r>
          <w:r>
            <w:rPr>
              <w:rFonts w:ascii="仿宋" w:hAnsi="仿宋" w:eastAsia="仿宋" w:cs="仿宋"/>
              <w:spacing w:val="-7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章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 xml:space="preserve"> 等级机构管理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7"/>
              <w:sz w:val="31"/>
              <w:szCs w:val="31"/>
            </w:rPr>
            <w:t>7</w:t>
          </w:r>
        </w:p>
        <w:p w14:paraId="2FA82D3A">
          <w:pPr>
            <w:spacing w:line="304" w:lineRule="auto"/>
            <w:rPr>
              <w:rFonts w:ascii="Arial"/>
              <w:sz w:val="21"/>
            </w:rPr>
          </w:pPr>
        </w:p>
        <w:p w14:paraId="766FDEF7">
          <w:pPr>
            <w:tabs>
              <w:tab w:val="right" w:leader="dot" w:pos="8319"/>
            </w:tabs>
            <w:spacing w:before="102" w:line="222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20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仿宋" w:hAnsi="仿宋" w:eastAsia="仿宋" w:cs="仿宋"/>
              <w:spacing w:val="-1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七章</w:t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 xml:space="preserve"> 附则 </w:t>
          </w:r>
          <w:r>
            <w:rPr>
              <w:rFonts w:ascii="仿宋" w:hAnsi="仿宋" w:eastAsia="仿宋" w:cs="仿宋"/>
              <w:b/>
              <w:bCs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14"/>
              <w:sz w:val="31"/>
              <w:szCs w:val="31"/>
            </w:rPr>
            <w:t>8</w:t>
          </w:r>
        </w:p>
        <w:p w14:paraId="38F06FA1">
          <w:pPr>
            <w:spacing w:line="335" w:lineRule="auto"/>
            <w:rPr>
              <w:rFonts w:ascii="Arial"/>
              <w:sz w:val="21"/>
            </w:rPr>
          </w:pPr>
        </w:p>
        <w:p w14:paraId="3CAACF0E">
          <w:pPr>
            <w:tabs>
              <w:tab w:val="right" w:leader="dot" w:pos="8314"/>
            </w:tabs>
            <w:spacing w:before="102" w:line="202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9"/>
              <w:sz w:val="28"/>
              <w:szCs w:val="28"/>
            </w:rPr>
            <w:t>附</w:t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>件一《代理记账机构等级评分标准》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0</w:t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9</w:t>
          </w:r>
        </w:p>
        <w:p w14:paraId="37FCE47B">
          <w:pPr>
            <w:spacing w:line="337" w:lineRule="auto"/>
            <w:rPr>
              <w:rFonts w:ascii="Arial"/>
              <w:sz w:val="21"/>
            </w:rPr>
          </w:pPr>
        </w:p>
        <w:p w14:paraId="141F7119">
          <w:pPr>
            <w:tabs>
              <w:tab w:val="right" w:leader="dot" w:pos="8319"/>
            </w:tabs>
            <w:spacing w:before="101" w:line="202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6"/>
              <w:sz w:val="28"/>
              <w:szCs w:val="28"/>
            </w:rPr>
            <w:t>附</w:t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件</w:t>
          </w:r>
          <w:r>
            <w:rPr>
              <w:rFonts w:ascii="仿宋" w:hAnsi="仿宋" w:eastAsia="仿宋" w:cs="仿宋"/>
              <w:spacing w:val="-8"/>
              <w:sz w:val="28"/>
              <w:szCs w:val="28"/>
            </w:rPr>
            <w:t>二《外部信息加减分项目》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0</w:t>
          </w:r>
        </w:p>
        <w:p w14:paraId="225A5E3A">
          <w:pPr>
            <w:spacing w:line="337" w:lineRule="auto"/>
            <w:rPr>
              <w:rFonts w:ascii="Arial"/>
              <w:sz w:val="21"/>
            </w:rPr>
          </w:pPr>
        </w:p>
        <w:p w14:paraId="6CDE6E23">
          <w:pPr>
            <w:tabs>
              <w:tab w:val="right" w:leader="dot" w:pos="8319"/>
            </w:tabs>
            <w:spacing w:before="102" w:line="202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8"/>
              <w:sz w:val="28"/>
              <w:szCs w:val="28"/>
            </w:rPr>
            <w:t>附件</w:t>
          </w:r>
          <w:r>
            <w:rPr>
              <w:rFonts w:ascii="仿宋" w:hAnsi="仿宋" w:eastAsia="仿宋" w:cs="仿宋"/>
              <w:spacing w:val="-7"/>
              <w:sz w:val="28"/>
              <w:szCs w:val="28"/>
            </w:rPr>
            <w:t>三</w:t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>《代理记账机构等级认定文件清单》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4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4"/>
              <w:sz w:val="31"/>
              <w:szCs w:val="31"/>
            </w:rPr>
            <w:t>1</w:t>
          </w:r>
        </w:p>
        <w:p w14:paraId="7ABB771D">
          <w:pPr>
            <w:spacing w:line="337" w:lineRule="auto"/>
            <w:rPr>
              <w:rFonts w:ascii="Arial"/>
              <w:sz w:val="21"/>
            </w:rPr>
          </w:pPr>
        </w:p>
        <w:p w14:paraId="505577C4">
          <w:pPr>
            <w:tabs>
              <w:tab w:val="right" w:leader="dot" w:pos="8319"/>
            </w:tabs>
            <w:spacing w:before="102" w:line="202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仿宋" w:hAnsi="仿宋" w:eastAsia="仿宋" w:cs="仿宋"/>
              <w:spacing w:val="-12"/>
              <w:sz w:val="28"/>
              <w:szCs w:val="28"/>
            </w:rPr>
            <w:t>附件</w:t>
          </w:r>
          <w:r>
            <w:rPr>
              <w:rFonts w:ascii="仿宋" w:hAnsi="仿宋" w:eastAsia="仿宋" w:cs="仿宋"/>
              <w:spacing w:val="-10"/>
              <w:sz w:val="28"/>
              <w:szCs w:val="28"/>
            </w:rPr>
            <w:t>四</w:t>
          </w:r>
          <w:r>
            <w:rPr>
              <w:rFonts w:ascii="仿宋" w:hAnsi="仿宋" w:eastAsia="仿宋" w:cs="仿宋"/>
              <w:spacing w:val="-6"/>
              <w:sz w:val="28"/>
              <w:szCs w:val="28"/>
            </w:rPr>
            <w:t>《代理记账机构等级评定申请表》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fldChar w:fldCharType="end"/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4</w:t>
          </w:r>
        </w:p>
      </w:sdtContent>
    </w:sdt>
    <w:p w14:paraId="0836AD8E">
      <w:pPr>
        <w:sectPr>
          <w:headerReference r:id="rId6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39AE464E">
      <w:pPr>
        <w:spacing w:line="262" w:lineRule="auto"/>
        <w:rPr>
          <w:rFonts w:ascii="Arial"/>
          <w:sz w:val="21"/>
        </w:rPr>
      </w:pPr>
    </w:p>
    <w:p w14:paraId="76C6D8F5">
      <w:pPr>
        <w:spacing w:line="262" w:lineRule="auto"/>
        <w:rPr>
          <w:rFonts w:ascii="Arial"/>
          <w:sz w:val="21"/>
        </w:rPr>
      </w:pPr>
    </w:p>
    <w:p w14:paraId="328E1569">
      <w:pPr>
        <w:spacing w:line="263" w:lineRule="auto"/>
        <w:rPr>
          <w:rFonts w:ascii="Arial"/>
          <w:sz w:val="21"/>
        </w:rPr>
      </w:pPr>
    </w:p>
    <w:p w14:paraId="0F85EC6E">
      <w:pPr>
        <w:spacing w:line="263" w:lineRule="auto"/>
        <w:rPr>
          <w:rFonts w:ascii="Arial"/>
          <w:sz w:val="21"/>
        </w:rPr>
      </w:pPr>
    </w:p>
    <w:p w14:paraId="4BCA71A5">
      <w:pPr>
        <w:spacing w:before="114" w:line="224" w:lineRule="auto"/>
        <w:ind w:left="277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国总会计师协会</w:t>
      </w:r>
    </w:p>
    <w:p w14:paraId="1D84442D">
      <w:pPr>
        <w:spacing w:before="199" w:line="224" w:lineRule="auto"/>
        <w:ind w:left="201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理记账机构等级认定办法</w:t>
      </w:r>
    </w:p>
    <w:p w14:paraId="54106863">
      <w:pPr>
        <w:spacing w:before="219" w:line="225" w:lineRule="auto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第一章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</w:t>
      </w:r>
    </w:p>
    <w:p w14:paraId="34BD584C">
      <w:pPr>
        <w:spacing w:before="253" w:line="331" w:lineRule="auto"/>
        <w:ind w:left="16" w:firstLine="624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177800</wp:posOffset>
            </wp:positionV>
            <wp:extent cx="5274310" cy="545592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为了促进我国代理记账机构严格自律管理、依法</w:t>
      </w:r>
      <w:r>
        <w:rPr>
          <w:rFonts w:ascii="仿宋" w:hAnsi="仿宋" w:eastAsia="仿宋" w:cs="仿宋"/>
          <w:spacing w:val="6"/>
          <w:sz w:val="29"/>
          <w:szCs w:val="29"/>
        </w:rPr>
        <w:t>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信经</w:t>
      </w:r>
      <w:r>
        <w:rPr>
          <w:rFonts w:ascii="仿宋" w:hAnsi="仿宋" w:eastAsia="仿宋" w:cs="仿宋"/>
          <w:spacing w:val="9"/>
          <w:sz w:val="29"/>
          <w:szCs w:val="29"/>
        </w:rPr>
        <w:t>营</w:t>
      </w:r>
      <w:r>
        <w:rPr>
          <w:rFonts w:ascii="仿宋" w:hAnsi="仿宋" w:eastAsia="仿宋" w:cs="仿宋"/>
          <w:spacing w:val="6"/>
          <w:sz w:val="29"/>
          <w:szCs w:val="29"/>
        </w:rPr>
        <w:t>，强化内部建设、提高职业素养，优化服务质量、创立行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业知</w:t>
      </w:r>
      <w:r>
        <w:rPr>
          <w:rFonts w:ascii="仿宋" w:hAnsi="仿宋" w:eastAsia="仿宋" w:cs="仿宋"/>
          <w:spacing w:val="9"/>
          <w:sz w:val="29"/>
          <w:szCs w:val="29"/>
        </w:rPr>
        <w:t>名</w:t>
      </w:r>
      <w:r>
        <w:rPr>
          <w:rFonts w:ascii="仿宋" w:hAnsi="仿宋" w:eastAsia="仿宋" w:cs="仿宋"/>
          <w:spacing w:val="6"/>
          <w:sz w:val="29"/>
          <w:szCs w:val="29"/>
        </w:rPr>
        <w:t>品牌，树立行业发展标兵，扩大良好的社会影响，引导代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理记</w:t>
      </w:r>
      <w:r>
        <w:rPr>
          <w:rFonts w:ascii="仿宋" w:hAnsi="仿宋" w:eastAsia="仿宋" w:cs="仿宋"/>
          <w:spacing w:val="9"/>
          <w:sz w:val="29"/>
          <w:szCs w:val="29"/>
        </w:rPr>
        <w:t>账</w:t>
      </w:r>
      <w:r>
        <w:rPr>
          <w:rFonts w:ascii="仿宋" w:hAnsi="仿宋" w:eastAsia="仿宋" w:cs="仿宋"/>
          <w:spacing w:val="6"/>
          <w:sz w:val="29"/>
          <w:szCs w:val="29"/>
        </w:rPr>
        <w:t>机构向规范化、规模化和高层次发展，鼓励代理记账机构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联合</w:t>
      </w:r>
      <w:r>
        <w:rPr>
          <w:rFonts w:ascii="仿宋" w:hAnsi="仿宋" w:eastAsia="仿宋" w:cs="仿宋"/>
          <w:spacing w:val="-1"/>
          <w:sz w:val="29"/>
          <w:szCs w:val="29"/>
        </w:rPr>
        <w:t>、兼并、重组，做好做大做强，以适应市场经济的客观要求，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根据《</w:t>
      </w:r>
      <w:r>
        <w:rPr>
          <w:rFonts w:ascii="仿宋" w:hAnsi="仿宋" w:eastAsia="仿宋" w:cs="仿宋"/>
          <w:spacing w:val="6"/>
          <w:sz w:val="29"/>
          <w:szCs w:val="29"/>
        </w:rPr>
        <w:t>中</w:t>
      </w:r>
      <w:r>
        <w:rPr>
          <w:rFonts w:ascii="仿宋" w:hAnsi="仿宋" w:eastAsia="仿宋" w:cs="仿宋"/>
          <w:spacing w:val="4"/>
          <w:sz w:val="29"/>
          <w:szCs w:val="29"/>
        </w:rPr>
        <w:t>华人民共和国会计法》《代理记账管理办法》等有关规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定</w:t>
      </w:r>
      <w:r>
        <w:rPr>
          <w:rFonts w:ascii="仿宋" w:hAnsi="仿宋" w:eastAsia="仿宋" w:cs="仿宋"/>
          <w:spacing w:val="8"/>
          <w:sz w:val="29"/>
          <w:szCs w:val="29"/>
        </w:rPr>
        <w:t>，制定本办法。</w:t>
      </w:r>
    </w:p>
    <w:p w14:paraId="5CC64B7B">
      <w:pPr>
        <w:spacing w:before="2" w:line="330" w:lineRule="auto"/>
        <w:ind w:left="19" w:right="421" w:firstLine="63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第二</w:t>
      </w:r>
      <w:r>
        <w:rPr>
          <w:rFonts w:ascii="仿宋" w:hAnsi="仿宋" w:eastAsia="仿宋" w:cs="仿宋"/>
          <w:spacing w:val="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代理记账机构等级认定工作在中国总会计师协会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( 以下简称 “中总协”</w:t>
      </w:r>
      <w:r>
        <w:rPr>
          <w:rFonts w:ascii="仿宋" w:hAnsi="仿宋" w:eastAsia="仿宋" w:cs="仿宋"/>
          <w:spacing w:val="-1"/>
          <w:sz w:val="29"/>
          <w:szCs w:val="29"/>
        </w:rPr>
        <w:t>) 的领导下，围绕以下工作目标开展：</w:t>
      </w:r>
    </w:p>
    <w:p w14:paraId="07F266A1">
      <w:pPr>
        <w:spacing w:before="1" w:line="331" w:lineRule="auto"/>
        <w:ind w:left="35" w:right="75" w:firstLine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</w:t>
      </w:r>
      <w:r>
        <w:rPr>
          <w:rFonts w:ascii="仿宋" w:hAnsi="仿宋" w:eastAsia="仿宋" w:cs="仿宋"/>
          <w:spacing w:val="6"/>
          <w:sz w:val="29"/>
          <w:szCs w:val="29"/>
        </w:rPr>
        <w:t>一</w:t>
      </w:r>
      <w:r>
        <w:rPr>
          <w:rFonts w:ascii="仿宋" w:hAnsi="仿宋" w:eastAsia="仿宋" w:cs="仿宋"/>
          <w:spacing w:val="5"/>
          <w:sz w:val="29"/>
          <w:szCs w:val="29"/>
        </w:rPr>
        <w:t>)建立健全代理记账行业规范管理体制，强化行业信用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制</w:t>
      </w:r>
      <w:r>
        <w:rPr>
          <w:rFonts w:ascii="仿宋" w:hAnsi="仿宋" w:eastAsia="仿宋" w:cs="仿宋"/>
          <w:spacing w:val="3"/>
          <w:sz w:val="29"/>
          <w:szCs w:val="29"/>
        </w:rPr>
        <w:t>度建设。</w:t>
      </w:r>
    </w:p>
    <w:p w14:paraId="0A22EFE9">
      <w:pPr>
        <w:spacing w:before="3" w:line="330" w:lineRule="auto"/>
        <w:ind w:left="25" w:right="75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(二)树立代理记账行业规范从业意识，着实提高代理记</w:t>
      </w:r>
      <w:r>
        <w:rPr>
          <w:rFonts w:ascii="仿宋" w:hAnsi="仿宋" w:eastAsia="仿宋" w:cs="仿宋"/>
          <w:spacing w:val="16"/>
          <w:sz w:val="29"/>
          <w:szCs w:val="29"/>
        </w:rPr>
        <w:t>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行</w:t>
      </w:r>
      <w:r>
        <w:rPr>
          <w:rFonts w:ascii="仿宋" w:hAnsi="仿宋" w:eastAsia="仿宋" w:cs="仿宋"/>
          <w:spacing w:val="7"/>
          <w:sz w:val="29"/>
          <w:szCs w:val="29"/>
        </w:rPr>
        <w:t>业的社会公信力。</w:t>
      </w:r>
    </w:p>
    <w:p w14:paraId="108F872E">
      <w:pPr>
        <w:spacing w:line="331" w:lineRule="auto"/>
        <w:ind w:left="25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(</w:t>
      </w:r>
      <w:r>
        <w:rPr>
          <w:rFonts w:ascii="仿宋" w:hAnsi="仿宋" w:eastAsia="仿宋" w:cs="仿宋"/>
          <w:spacing w:val="-3"/>
          <w:sz w:val="29"/>
          <w:szCs w:val="29"/>
        </w:rPr>
        <w:t>三</w:t>
      </w:r>
      <w:r>
        <w:rPr>
          <w:rFonts w:ascii="仿宋" w:hAnsi="仿宋" w:eastAsia="仿宋" w:cs="仿宋"/>
          <w:spacing w:val="-2"/>
          <w:sz w:val="29"/>
          <w:szCs w:val="29"/>
        </w:rPr>
        <w:t>)培育代理记账行业诚信文化，构建行业诚信评价体系，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坚</w:t>
      </w:r>
      <w:r>
        <w:rPr>
          <w:rFonts w:ascii="仿宋" w:hAnsi="仿宋" w:eastAsia="仿宋" w:cs="仿宋"/>
          <w:spacing w:val="6"/>
          <w:sz w:val="29"/>
          <w:szCs w:val="29"/>
        </w:rPr>
        <w:t>持不断地培育、打造出代理记账机构乃至整个代理记账行业的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诚信经营形象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 w14:paraId="0A49B860">
      <w:pPr>
        <w:spacing w:line="331" w:lineRule="auto"/>
        <w:ind w:left="25" w:right="75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(四)</w:t>
      </w:r>
      <w:r>
        <w:rPr>
          <w:rFonts w:ascii="仿宋" w:hAnsi="仿宋" w:eastAsia="仿宋" w:cs="仿宋"/>
          <w:sz w:val="29"/>
          <w:szCs w:val="29"/>
        </w:rPr>
        <w:t xml:space="preserve">通过对等级认定的依法公示，使优良的代理记账机构 </w:t>
      </w:r>
      <w:r>
        <w:rPr>
          <w:rFonts w:ascii="仿宋" w:hAnsi="仿宋" w:eastAsia="仿宋" w:cs="仿宋"/>
          <w:spacing w:val="12"/>
          <w:sz w:val="29"/>
          <w:szCs w:val="29"/>
        </w:rPr>
        <w:t>降</w:t>
      </w:r>
      <w:r>
        <w:rPr>
          <w:rFonts w:ascii="仿宋" w:hAnsi="仿宋" w:eastAsia="仿宋" w:cs="仿宋"/>
          <w:spacing w:val="6"/>
          <w:sz w:val="29"/>
          <w:szCs w:val="29"/>
        </w:rPr>
        <w:t>低交易成本，获得更多受托机会。打造众多的诚信代理记账机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构，推动行业内代理记账机构整体实力的提高</w:t>
      </w:r>
      <w:r>
        <w:rPr>
          <w:rFonts w:ascii="仿宋" w:hAnsi="仿宋" w:eastAsia="仿宋" w:cs="仿宋"/>
          <w:spacing w:val="8"/>
          <w:sz w:val="29"/>
          <w:szCs w:val="29"/>
        </w:rPr>
        <w:t>。</w:t>
      </w:r>
    </w:p>
    <w:p w14:paraId="71D8E573">
      <w:pPr>
        <w:spacing w:before="5" w:line="336" w:lineRule="auto"/>
        <w:ind w:left="16" w:right="42" w:firstLine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(五)</w:t>
      </w:r>
      <w:r>
        <w:rPr>
          <w:rFonts w:ascii="仿宋" w:hAnsi="仿宋" w:eastAsia="仿宋" w:cs="仿宋"/>
          <w:sz w:val="29"/>
          <w:szCs w:val="29"/>
        </w:rPr>
        <w:t xml:space="preserve">建立代理记账行业等级管理平台。实现公开、便捷的 </w:t>
      </w:r>
      <w:r>
        <w:rPr>
          <w:rFonts w:ascii="仿宋" w:hAnsi="仿宋" w:eastAsia="仿宋" w:cs="仿宋"/>
          <w:spacing w:val="14"/>
          <w:sz w:val="29"/>
          <w:szCs w:val="29"/>
        </w:rPr>
        <w:t>信息查</w:t>
      </w:r>
      <w:r>
        <w:rPr>
          <w:rFonts w:ascii="仿宋" w:hAnsi="仿宋" w:eastAsia="仿宋" w:cs="仿宋"/>
          <w:spacing w:val="7"/>
          <w:sz w:val="29"/>
          <w:szCs w:val="29"/>
        </w:rPr>
        <w:t>询平台，不断提高管理与服务水平，逐步满足财政部门、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税务</w:t>
      </w:r>
      <w:r>
        <w:rPr>
          <w:rFonts w:ascii="仿宋" w:hAnsi="仿宋" w:eastAsia="仿宋" w:cs="仿宋"/>
          <w:spacing w:val="10"/>
          <w:sz w:val="29"/>
          <w:szCs w:val="29"/>
        </w:rPr>
        <w:t>部</w:t>
      </w:r>
      <w:r>
        <w:rPr>
          <w:rFonts w:ascii="仿宋" w:hAnsi="仿宋" w:eastAsia="仿宋" w:cs="仿宋"/>
          <w:spacing w:val="6"/>
          <w:sz w:val="29"/>
          <w:szCs w:val="29"/>
        </w:rPr>
        <w:t>门、金融机构、投资者及广大小微企业主对代理记账机构</w:t>
      </w:r>
    </w:p>
    <w:p w14:paraId="4F2D00ED">
      <w:pPr>
        <w:sectPr>
          <w:footerReference r:id="rId7" w:type="default"/>
          <w:pgSz w:w="11906" w:h="16839"/>
          <w:pgMar w:top="400" w:right="1723" w:bottom="1156" w:left="1785" w:header="0" w:footer="994" w:gutter="0"/>
          <w:cols w:space="720" w:num="1"/>
        </w:sectPr>
      </w:pPr>
    </w:p>
    <w:p w14:paraId="280F0116">
      <w:pPr>
        <w:spacing w:line="274" w:lineRule="auto"/>
        <w:rPr>
          <w:rFonts w:ascii="Arial"/>
          <w:sz w:val="21"/>
        </w:rPr>
      </w:pPr>
    </w:p>
    <w:p w14:paraId="0C5F5F18">
      <w:pPr>
        <w:spacing w:line="274" w:lineRule="auto"/>
        <w:rPr>
          <w:rFonts w:ascii="Arial"/>
          <w:sz w:val="21"/>
        </w:rPr>
      </w:pPr>
    </w:p>
    <w:p w14:paraId="3DE142F1">
      <w:pPr>
        <w:spacing w:line="275" w:lineRule="auto"/>
        <w:rPr>
          <w:rFonts w:ascii="Arial"/>
          <w:sz w:val="21"/>
        </w:rPr>
      </w:pPr>
    </w:p>
    <w:p w14:paraId="2F2440BC">
      <w:pPr>
        <w:spacing w:line="275" w:lineRule="auto"/>
        <w:rPr>
          <w:rFonts w:ascii="Arial"/>
          <w:sz w:val="21"/>
        </w:rPr>
      </w:pPr>
    </w:p>
    <w:p w14:paraId="621AE159">
      <w:pPr>
        <w:spacing w:before="94" w:line="223" w:lineRule="auto"/>
        <w:ind w:left="38"/>
        <w:rPr>
          <w:rFonts w:ascii="仿宋" w:hAnsi="仿宋" w:eastAsia="仿宋" w:cs="仿宋"/>
          <w:sz w:val="29"/>
          <w:szCs w:val="29"/>
        </w:rPr>
      </w:pPr>
      <w:bookmarkStart w:id="1" w:name="_bookmark4"/>
      <w:bookmarkEnd w:id="1"/>
      <w:r>
        <w:rPr>
          <w:rFonts w:ascii="仿宋" w:hAnsi="仿宋" w:eastAsia="仿宋" w:cs="仿宋"/>
          <w:spacing w:val="8"/>
          <w:sz w:val="29"/>
          <w:szCs w:val="29"/>
        </w:rPr>
        <w:t>综</w:t>
      </w:r>
      <w:r>
        <w:rPr>
          <w:rFonts w:ascii="仿宋" w:hAnsi="仿宋" w:eastAsia="仿宋" w:cs="仿宋"/>
          <w:spacing w:val="7"/>
          <w:sz w:val="29"/>
          <w:szCs w:val="29"/>
        </w:rPr>
        <w:t>合素质信息服务的需求。</w:t>
      </w:r>
    </w:p>
    <w:p w14:paraId="73704FA7">
      <w:pPr>
        <w:spacing w:before="171" w:line="331" w:lineRule="auto"/>
        <w:ind w:left="22" w:right="13" w:firstLine="62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本办法所称代理记账机构等级认定，是指用定性</w:t>
      </w:r>
      <w:r>
        <w:rPr>
          <w:rFonts w:ascii="仿宋" w:hAnsi="仿宋" w:eastAsia="仿宋" w:cs="仿宋"/>
          <w:spacing w:val="6"/>
          <w:sz w:val="29"/>
          <w:szCs w:val="29"/>
        </w:rPr>
        <w:t>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定</w:t>
      </w:r>
      <w:r>
        <w:rPr>
          <w:rFonts w:ascii="仿宋" w:hAnsi="仿宋" w:eastAsia="仿宋" w:cs="仿宋"/>
          <w:spacing w:val="10"/>
          <w:sz w:val="29"/>
          <w:szCs w:val="29"/>
        </w:rPr>
        <w:t>量</w:t>
      </w:r>
      <w:r>
        <w:rPr>
          <w:rFonts w:ascii="仿宋" w:hAnsi="仿宋" w:eastAsia="仿宋" w:cs="仿宋"/>
          <w:spacing w:val="6"/>
          <w:sz w:val="29"/>
          <w:szCs w:val="29"/>
        </w:rPr>
        <w:t>分析方法，按照本办法规定的认定标准和认定程序对代理记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账</w:t>
      </w:r>
      <w:r>
        <w:rPr>
          <w:rFonts w:ascii="仿宋" w:hAnsi="仿宋" w:eastAsia="仿宋" w:cs="仿宋"/>
          <w:spacing w:val="8"/>
          <w:sz w:val="29"/>
          <w:szCs w:val="29"/>
        </w:rPr>
        <w:t>机构进行的综合素质评价。</w:t>
      </w:r>
    </w:p>
    <w:p w14:paraId="318C0BF0">
      <w:pPr>
        <w:spacing w:before="2" w:line="330" w:lineRule="auto"/>
        <w:ind w:left="38" w:right="14" w:firstLine="602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282575</wp:posOffset>
            </wp:positionV>
            <wp:extent cx="5274310" cy="54559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代理</w:t>
      </w:r>
      <w:r>
        <w:rPr>
          <w:rFonts w:ascii="仿宋" w:hAnsi="仿宋" w:eastAsia="仿宋" w:cs="仿宋"/>
          <w:spacing w:val="-4"/>
          <w:sz w:val="29"/>
          <w:szCs w:val="29"/>
        </w:rPr>
        <w:t>记账机构等级划分为五级，即 A 级、AA 级、AAA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级</w:t>
      </w:r>
      <w:r>
        <w:rPr>
          <w:rFonts w:ascii="仿宋" w:hAnsi="仿宋" w:eastAsia="仿宋" w:cs="仿宋"/>
          <w:spacing w:val="-4"/>
          <w:sz w:val="29"/>
          <w:szCs w:val="29"/>
        </w:rPr>
        <w:t>、AAAA 级、AAAAA 级。</w:t>
      </w:r>
    </w:p>
    <w:p w14:paraId="5935AFE2">
      <w:pPr>
        <w:spacing w:before="1" w:line="330" w:lineRule="auto"/>
        <w:ind w:left="29" w:right="13" w:firstLine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条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获得等级认定的代理记账机构，由中总协统一制作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并</w:t>
      </w:r>
      <w:r>
        <w:rPr>
          <w:rFonts w:ascii="仿宋" w:hAnsi="仿宋" w:eastAsia="仿宋" w:cs="仿宋"/>
          <w:spacing w:val="6"/>
          <w:sz w:val="29"/>
          <w:szCs w:val="29"/>
        </w:rPr>
        <w:t>颁发证书和牌匾。因开拓业务等特殊需求，获得等级认定的代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理</w:t>
      </w:r>
      <w:r>
        <w:rPr>
          <w:rFonts w:ascii="仿宋" w:hAnsi="仿宋" w:eastAsia="仿宋" w:cs="仿宋"/>
          <w:spacing w:val="6"/>
          <w:sz w:val="29"/>
          <w:szCs w:val="29"/>
        </w:rPr>
        <w:t>记账机构可向中总协申请制作个性化牌匾，批准后由中总协监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制</w:t>
      </w:r>
      <w:r>
        <w:rPr>
          <w:rFonts w:ascii="仿宋" w:hAnsi="仿宋" w:eastAsia="仿宋" w:cs="仿宋"/>
          <w:spacing w:val="-2"/>
          <w:sz w:val="29"/>
          <w:szCs w:val="29"/>
        </w:rPr>
        <w:t>。</w:t>
      </w:r>
    </w:p>
    <w:p w14:paraId="02979179">
      <w:pPr>
        <w:spacing w:before="1" w:line="223" w:lineRule="auto"/>
        <w:ind w:left="297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二章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组织机构</w:t>
      </w:r>
    </w:p>
    <w:p w14:paraId="61C70330">
      <w:pPr>
        <w:spacing w:before="253" w:line="331" w:lineRule="auto"/>
        <w:ind w:left="60" w:right="130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六条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为加强组织领导，保障等级认定工作的顺利开展，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中总协成立代理记账机构等级认定管理部门，组织分工如下</w:t>
      </w:r>
      <w:r>
        <w:rPr>
          <w:rFonts w:ascii="仿宋" w:hAnsi="仿宋" w:eastAsia="仿宋" w:cs="仿宋"/>
          <w:spacing w:val="5"/>
          <w:sz w:val="29"/>
          <w:szCs w:val="29"/>
        </w:rPr>
        <w:t>：</w:t>
      </w:r>
    </w:p>
    <w:p w14:paraId="1054DF84">
      <w:pPr>
        <w:spacing w:before="1" w:line="331" w:lineRule="auto"/>
        <w:ind w:left="22" w:right="13" w:firstLine="6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中</w:t>
      </w:r>
      <w:r>
        <w:rPr>
          <w:rFonts w:ascii="仿宋" w:hAnsi="仿宋" w:eastAsia="仿宋" w:cs="仿宋"/>
          <w:spacing w:val="5"/>
          <w:sz w:val="29"/>
          <w:szCs w:val="29"/>
        </w:rPr>
        <w:t>总</w:t>
      </w:r>
      <w:r>
        <w:rPr>
          <w:rFonts w:ascii="仿宋" w:hAnsi="仿宋" w:eastAsia="仿宋" w:cs="仿宋"/>
          <w:spacing w:val="4"/>
          <w:sz w:val="29"/>
          <w:szCs w:val="29"/>
        </w:rPr>
        <w:t>协成立代理记账机构等级认定领导小组，是代理记账行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业等</w:t>
      </w:r>
      <w:r>
        <w:rPr>
          <w:rFonts w:ascii="仿宋" w:hAnsi="仿宋" w:eastAsia="仿宋" w:cs="仿宋"/>
          <w:spacing w:val="9"/>
          <w:sz w:val="29"/>
          <w:szCs w:val="29"/>
        </w:rPr>
        <w:t>级认定的领导机构，负责审定《代理记账机构等级认定办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法</w:t>
      </w:r>
      <w:r>
        <w:rPr>
          <w:rFonts w:ascii="仿宋" w:hAnsi="仿宋" w:eastAsia="仿宋" w:cs="仿宋"/>
          <w:spacing w:val="6"/>
          <w:sz w:val="29"/>
          <w:szCs w:val="29"/>
        </w:rPr>
        <w:t>》</w:t>
      </w:r>
      <w:r>
        <w:rPr>
          <w:rFonts w:ascii="仿宋" w:hAnsi="仿宋" w:eastAsia="仿宋" w:cs="仿宋"/>
          <w:spacing w:val="5"/>
          <w:sz w:val="29"/>
          <w:szCs w:val="29"/>
        </w:rPr>
        <w:t>，提出代理记账机构等级认定工作计划和任务，负责监督、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检</w:t>
      </w:r>
      <w:r>
        <w:rPr>
          <w:rFonts w:ascii="仿宋" w:hAnsi="仿宋" w:eastAsia="仿宋" w:cs="仿宋"/>
          <w:spacing w:val="9"/>
          <w:sz w:val="29"/>
          <w:szCs w:val="29"/>
        </w:rPr>
        <w:t>查、指导代理记账机构等级认定的日常工作和行为。</w:t>
      </w:r>
    </w:p>
    <w:p w14:paraId="58D224AE">
      <w:pPr>
        <w:spacing w:before="1" w:line="331" w:lineRule="auto"/>
        <w:ind w:left="25" w:right="13" w:firstLine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中</w:t>
      </w:r>
      <w:r>
        <w:rPr>
          <w:rFonts w:ascii="仿宋" w:hAnsi="仿宋" w:eastAsia="仿宋" w:cs="仿宋"/>
          <w:spacing w:val="4"/>
          <w:sz w:val="29"/>
          <w:szCs w:val="29"/>
        </w:rPr>
        <w:t>总协成立代理记账机构等级认定评审委员会( 以下统称评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审</w:t>
      </w:r>
      <w:r>
        <w:rPr>
          <w:rFonts w:ascii="仿宋" w:hAnsi="仿宋" w:eastAsia="仿宋" w:cs="仿宋"/>
          <w:spacing w:val="10"/>
          <w:sz w:val="29"/>
          <w:szCs w:val="29"/>
        </w:rPr>
        <w:t>委</w:t>
      </w:r>
      <w:r>
        <w:rPr>
          <w:rFonts w:ascii="仿宋" w:hAnsi="仿宋" w:eastAsia="仿宋" w:cs="仿宋"/>
          <w:spacing w:val="9"/>
          <w:sz w:val="29"/>
          <w:szCs w:val="29"/>
        </w:rPr>
        <w:t>)。评审委由中总协专家库相关人员组成，负责审议《代理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记账机构</w:t>
      </w:r>
      <w:r>
        <w:rPr>
          <w:rFonts w:ascii="仿宋" w:hAnsi="仿宋" w:eastAsia="仿宋" w:cs="仿宋"/>
          <w:spacing w:val="-1"/>
          <w:sz w:val="29"/>
          <w:szCs w:val="29"/>
        </w:rPr>
        <w:t>等级认定办法》《代理记账机构等级认定标准》；负责</w:t>
      </w:r>
      <w:r>
        <w:rPr>
          <w:rFonts w:ascii="仿宋" w:hAnsi="仿宋" w:eastAsia="仿宋" w:cs="仿宋"/>
          <w:sz w:val="29"/>
          <w:szCs w:val="29"/>
        </w:rPr>
        <w:t xml:space="preserve"> AAAA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级、</w:t>
      </w:r>
      <w:r>
        <w:rPr>
          <w:rFonts w:ascii="仿宋" w:hAnsi="仿宋" w:eastAsia="仿宋" w:cs="仿宋"/>
          <w:sz w:val="29"/>
          <w:szCs w:val="29"/>
        </w:rPr>
        <w:t>AAAAA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级代理记账机构认定的终审</w:t>
      </w:r>
      <w:r>
        <w:rPr>
          <w:rFonts w:ascii="仿宋" w:hAnsi="仿宋" w:eastAsia="仿宋" w:cs="仿宋"/>
          <w:spacing w:val="1"/>
          <w:sz w:val="29"/>
          <w:szCs w:val="29"/>
        </w:rPr>
        <w:t>。</w:t>
      </w:r>
    </w:p>
    <w:p w14:paraId="3718B245">
      <w:pPr>
        <w:spacing w:before="5" w:line="334" w:lineRule="auto"/>
        <w:ind w:left="25" w:right="13" w:firstLine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中总协代理记账</w:t>
      </w:r>
      <w:r>
        <w:rPr>
          <w:rFonts w:ascii="仿宋" w:hAnsi="仿宋" w:eastAsia="仿宋" w:cs="仿宋"/>
          <w:spacing w:val="-1"/>
          <w:sz w:val="29"/>
          <w:szCs w:val="29"/>
        </w:rPr>
        <w:t>行业分会 ( 以下简称中总协代账分会) 负责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等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级认定工作的组织和实施；负责 </w:t>
      </w:r>
      <w:r>
        <w:rPr>
          <w:rFonts w:ascii="仿宋" w:hAnsi="仿宋" w:eastAsia="仿宋" w:cs="仿宋"/>
          <w:sz w:val="29"/>
          <w:szCs w:val="29"/>
        </w:rPr>
        <w:t>AAA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级及以下等级代理记账机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构</w:t>
      </w:r>
      <w:r>
        <w:rPr>
          <w:rFonts w:ascii="仿宋" w:hAnsi="仿宋" w:eastAsia="仿宋" w:cs="仿宋"/>
          <w:spacing w:val="6"/>
          <w:sz w:val="29"/>
          <w:szCs w:val="29"/>
        </w:rPr>
        <w:t>认定的终审。中总协代账分会秘书处主要负责组织代理记账机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构</w:t>
      </w:r>
      <w:r>
        <w:rPr>
          <w:rFonts w:ascii="仿宋" w:hAnsi="仿宋" w:eastAsia="仿宋" w:cs="仿宋"/>
          <w:spacing w:val="6"/>
          <w:sz w:val="29"/>
          <w:szCs w:val="29"/>
        </w:rPr>
        <w:t>等级认定的宣贯、咨询、培训；制修订代理记账机构等级认定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的</w:t>
      </w:r>
      <w:r>
        <w:rPr>
          <w:rFonts w:ascii="仿宋" w:hAnsi="仿宋" w:eastAsia="仿宋" w:cs="仿宋"/>
          <w:spacing w:val="6"/>
          <w:sz w:val="29"/>
          <w:szCs w:val="29"/>
        </w:rPr>
        <w:t>具体实施方案；受理代理记账机构等级认定的申请，对代理记</w:t>
      </w:r>
    </w:p>
    <w:p w14:paraId="4259FB40">
      <w:pPr>
        <w:sectPr>
          <w:footerReference r:id="rId8" w:type="default"/>
          <w:pgSz w:w="11906" w:h="16839"/>
          <w:pgMar w:top="400" w:right="1785" w:bottom="1157" w:left="1785" w:header="0" w:footer="994" w:gutter="0"/>
          <w:cols w:space="720" w:num="1"/>
        </w:sectPr>
      </w:pPr>
    </w:p>
    <w:p w14:paraId="421200E1">
      <w:pPr>
        <w:spacing w:line="274" w:lineRule="auto"/>
        <w:rPr>
          <w:rFonts w:ascii="Arial"/>
          <w:sz w:val="21"/>
        </w:rPr>
      </w:pPr>
    </w:p>
    <w:p w14:paraId="2C10B190">
      <w:pPr>
        <w:spacing w:line="275" w:lineRule="auto"/>
        <w:rPr>
          <w:rFonts w:ascii="Arial"/>
          <w:sz w:val="21"/>
        </w:rPr>
      </w:pPr>
    </w:p>
    <w:p w14:paraId="5802BFE4">
      <w:pPr>
        <w:spacing w:line="275" w:lineRule="auto"/>
        <w:rPr>
          <w:rFonts w:ascii="Arial"/>
          <w:sz w:val="21"/>
        </w:rPr>
      </w:pPr>
    </w:p>
    <w:p w14:paraId="6026CF60">
      <w:pPr>
        <w:spacing w:line="275" w:lineRule="auto"/>
        <w:rPr>
          <w:rFonts w:ascii="Arial"/>
          <w:sz w:val="21"/>
        </w:rPr>
      </w:pPr>
    </w:p>
    <w:p w14:paraId="32FAEBD3">
      <w:pPr>
        <w:spacing w:before="94" w:line="331" w:lineRule="auto"/>
        <w:ind w:left="25" w:right="13" w:hanging="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账</w:t>
      </w:r>
      <w:r>
        <w:rPr>
          <w:rFonts w:ascii="仿宋" w:hAnsi="仿宋" w:eastAsia="仿宋" w:cs="仿宋"/>
          <w:spacing w:val="10"/>
          <w:sz w:val="29"/>
          <w:szCs w:val="29"/>
        </w:rPr>
        <w:t>机</w:t>
      </w:r>
      <w:r>
        <w:rPr>
          <w:rFonts w:ascii="仿宋" w:hAnsi="仿宋" w:eastAsia="仿宋" w:cs="仿宋"/>
          <w:spacing w:val="6"/>
          <w:sz w:val="29"/>
          <w:szCs w:val="29"/>
        </w:rPr>
        <w:t>构申报材料进行审查，提出审查意见；评价和选定合格第三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方</w:t>
      </w:r>
      <w:r>
        <w:rPr>
          <w:rFonts w:ascii="仿宋" w:hAnsi="仿宋" w:eastAsia="仿宋" w:cs="仿宋"/>
          <w:spacing w:val="6"/>
          <w:sz w:val="29"/>
          <w:szCs w:val="29"/>
        </w:rPr>
        <w:t>审核机构；建立代理记账机构等级认定专家数据库；组织专家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评</w:t>
      </w:r>
      <w:r>
        <w:rPr>
          <w:rFonts w:ascii="仿宋" w:hAnsi="仿宋" w:eastAsia="仿宋" w:cs="仿宋"/>
          <w:spacing w:val="6"/>
          <w:sz w:val="29"/>
          <w:szCs w:val="29"/>
        </w:rPr>
        <w:t>审参评单位；向参评代理记账机构出具全国统一格式的《代理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记</w:t>
      </w:r>
      <w:r>
        <w:rPr>
          <w:rFonts w:ascii="仿宋" w:hAnsi="仿宋" w:eastAsia="仿宋" w:cs="仿宋"/>
          <w:spacing w:val="6"/>
          <w:sz w:val="29"/>
          <w:szCs w:val="29"/>
        </w:rPr>
        <w:t>账机构等级证书》和牌匾；建立并维护代理记账机构等级认定</w:t>
      </w:r>
    </w:p>
    <w:p w14:paraId="6CDAD471">
      <w:pPr>
        <w:spacing w:line="221" w:lineRule="auto"/>
        <w:ind w:left="5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的工作档案。</w:t>
      </w:r>
    </w:p>
    <w:p w14:paraId="2BD8B22E">
      <w:pPr>
        <w:spacing w:before="95" w:line="8592" w:lineRule="exact"/>
        <w:ind w:firstLine="14"/>
        <w:textAlignment w:val="center"/>
      </w:pPr>
      <w:r>
        <w:pict>
          <v:group id="_x0000_s1030" o:spid="_x0000_s1030" o:spt="203" style="height:429.6pt;width:415.35pt;" coordsize="8307,8592">
            <o:lock v:ext="edit"/>
            <v:shape id="_x0000_s1031" o:spid="_x0000_s1031" o:spt="75" type="#_x0000_t75" style="position:absolute;left:0;top:0;height:8592;width:8307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32" o:spid="_x0000_s1032" o:spt="202" type="#_x0000_t202" style="position:absolute;left:-20;top:-20;height:8685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A5A836">
                    <w:pPr>
                      <w:spacing w:before="90" w:line="224" w:lineRule="auto"/>
                      <w:ind w:left="2982"/>
                      <w:outlineLvl w:val="0"/>
                      <w:rPr>
                        <w:rFonts w:ascii="宋体" w:hAnsi="宋体" w:eastAsia="宋体" w:cs="宋体"/>
                        <w:sz w:val="31"/>
                        <w:szCs w:val="31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三章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参评对象</w:t>
                    </w:r>
                  </w:p>
                  <w:p w14:paraId="7374FE56">
                    <w:pPr>
                      <w:spacing w:before="254" w:line="331" w:lineRule="auto"/>
                      <w:ind w:left="28" w:right="20" w:firstLine="628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第七条</w:t>
                    </w: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</w:rPr>
                      <w:t xml:space="preserve"> 代理记账机构等级认定参评对象为依法从事代理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记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2"/>
                        <w:sz w:val="29"/>
                        <w:szCs w:val="29"/>
                      </w:rPr>
                      <w:t>账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9"/>
                        <w:szCs w:val="29"/>
                      </w:rPr>
                      <w:t>业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务的各类中介机构，包括但不限于从事代理记账业务的代理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2"/>
                        <w:sz w:val="29"/>
                        <w:szCs w:val="29"/>
                      </w:rPr>
                      <w:t>记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9"/>
                        <w:szCs w:val="29"/>
                      </w:rPr>
                      <w:t>账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机构、会计师事务所、企业管理咨询机构和其他财务会计咨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9"/>
                        <w:szCs w:val="29"/>
                      </w:rPr>
                      <w:t>询单位 ( 以下统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>称代理记账机构)。</w:t>
                    </w:r>
                  </w:p>
                  <w:p w14:paraId="6640059E">
                    <w:pPr>
                      <w:spacing w:before="1" w:line="331" w:lineRule="auto"/>
                      <w:ind w:left="35" w:right="72" w:firstLine="611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第八条</w:t>
                    </w: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</w:rPr>
                      <w:t xml:space="preserve"> 具有母子、总分、母子加总分及其他组织形式的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代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10"/>
                        <w:sz w:val="29"/>
                        <w:szCs w:val="29"/>
                      </w:rPr>
                      <w:t>理</w:t>
                    </w: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</w:rPr>
                      <w:t>记账机构，应符合以下要求：</w:t>
                    </w:r>
                  </w:p>
                  <w:p w14:paraId="708A803F">
                    <w:pPr>
                      <w:spacing w:before="1" w:line="222" w:lineRule="auto"/>
                      <w:ind w:left="625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(</w:t>
                    </w:r>
                    <w:r>
                      <w:rPr>
                        <w:rFonts w:ascii="仿宋" w:hAnsi="仿宋" w:eastAsia="仿宋" w:cs="仿宋"/>
                        <w:spacing w:val="3"/>
                        <w:sz w:val="29"/>
                        <w:szCs w:val="29"/>
                      </w:rPr>
                      <w:t>一)代理记账机构总部应对分支机构拥有实际控制权。</w:t>
                    </w:r>
                  </w:p>
                  <w:p w14:paraId="62108F92">
                    <w:pPr>
                      <w:spacing w:before="168" w:line="222" w:lineRule="auto"/>
                      <w:ind w:left="625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2"/>
                        <w:sz w:val="29"/>
                        <w:szCs w:val="29"/>
                      </w:rPr>
                      <w:t>(二)分支机构名称字号中应包含总部</w:t>
                    </w:r>
                    <w:r>
                      <w:rPr>
                        <w:rFonts w:ascii="仿宋" w:hAnsi="仿宋" w:eastAsia="仿宋" w:cs="仿宋"/>
                        <w:spacing w:val="1"/>
                        <w:sz w:val="29"/>
                        <w:szCs w:val="29"/>
                      </w:rPr>
                      <w:t>字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>号。</w:t>
                    </w:r>
                  </w:p>
                  <w:p w14:paraId="4202547E">
                    <w:pPr>
                      <w:spacing w:before="171" w:line="331" w:lineRule="auto"/>
                      <w:ind w:left="37" w:right="77" w:firstLine="587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(三)</w:t>
                    </w:r>
                    <w:r>
                      <w:rPr>
                        <w:rFonts w:ascii="仿宋" w:hAnsi="仿宋" w:eastAsia="仿宋" w:cs="仿宋"/>
                        <w:spacing w:val="3"/>
                        <w:sz w:val="29"/>
                        <w:szCs w:val="29"/>
                      </w:rPr>
                      <w:t>开展一体化工作，实现品牌标识、人事管理、财务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政策</w:t>
                    </w:r>
                    <w:r>
                      <w:rPr>
                        <w:rFonts w:ascii="仿宋" w:hAnsi="仿宋" w:eastAsia="仿宋" w:cs="仿宋"/>
                        <w:spacing w:val="3"/>
                        <w:sz w:val="29"/>
                        <w:szCs w:val="29"/>
                      </w:rPr>
                      <w:t>和分配制度、业务质量控制、信息化建设 “五统一”。</w:t>
                    </w:r>
                  </w:p>
                  <w:p w14:paraId="6C93C470">
                    <w:pPr>
                      <w:spacing w:before="2" w:line="331" w:lineRule="auto"/>
                      <w:ind w:left="50" w:right="77" w:firstLine="574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(四)</w:t>
                    </w:r>
                    <w:r>
                      <w:rPr>
                        <w:rFonts w:ascii="仿宋" w:hAnsi="仿宋" w:eastAsia="仿宋" w:cs="仿宋"/>
                        <w:spacing w:val="3"/>
                        <w:sz w:val="29"/>
                        <w:szCs w:val="29"/>
                      </w:rPr>
                      <w:t>通过合并、重组等形式进行集团化的，原机构应在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7"/>
                        <w:sz w:val="29"/>
                        <w:szCs w:val="29"/>
                      </w:rPr>
                      <w:t>一年内办理注销或变更名称</w:t>
                    </w:r>
                    <w:r>
                      <w:rPr>
                        <w:rFonts w:ascii="仿宋" w:hAnsi="仿宋" w:eastAsia="仿宋" w:cs="仿宋"/>
                        <w:spacing w:val="5"/>
                        <w:sz w:val="29"/>
                        <w:szCs w:val="29"/>
                      </w:rPr>
                      <w:t>。</w:t>
                    </w:r>
                  </w:p>
                  <w:p w14:paraId="594571E4">
                    <w:pPr>
                      <w:spacing w:before="1" w:line="222" w:lineRule="auto"/>
                      <w:ind w:left="625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9"/>
                        <w:szCs w:val="29"/>
                      </w:rPr>
                      <w:t>(五)本办法规定的其他要求</w:t>
                    </w:r>
                    <w:r>
                      <w:rPr>
                        <w:rFonts w:ascii="仿宋" w:hAnsi="仿宋" w:eastAsia="仿宋" w:cs="仿宋"/>
                        <w:sz w:val="29"/>
                        <w:szCs w:val="29"/>
                      </w:rPr>
                      <w:t>。</w:t>
                    </w:r>
                  </w:p>
                  <w:p w14:paraId="2D9D3CF5">
                    <w:pPr>
                      <w:spacing w:before="163" w:line="224" w:lineRule="auto"/>
                      <w:ind w:left="2982"/>
                      <w:outlineLvl w:val="0"/>
                      <w:rPr>
                        <w:rFonts w:ascii="宋体" w:hAnsi="宋体" w:eastAsia="宋体" w:cs="宋体"/>
                        <w:sz w:val="31"/>
                        <w:szCs w:val="31"/>
                      </w:rPr>
                    </w:pPr>
                    <w:r>
                      <w:rPr>
                        <w:rFonts w:ascii="宋体" w:hAnsi="宋体" w:eastAsia="宋体" w:cs="宋体"/>
                        <w:spacing w:val="13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四章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8"/>
                        <w:sz w:val="31"/>
                        <w:szCs w:val="31"/>
                        <w14:textOutline w14:w="5793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认定标准</w:t>
                    </w:r>
                  </w:p>
                  <w:p w14:paraId="700E17F8">
                    <w:pPr>
                      <w:spacing w:before="254" w:line="223" w:lineRule="auto"/>
                      <w:ind w:left="646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第九条</w:t>
                    </w: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</w:rPr>
                      <w:t xml:space="preserve"> 代理记账机构等级认定指标分为从业资质、经营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</w:rPr>
                      <w:t>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93D8AFA">
      <w:pPr>
        <w:spacing w:before="14" w:line="223" w:lineRule="auto"/>
        <w:ind w:left="2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模及业绩、从业规范和社会诚信、内部管理水平等四个方</w:t>
      </w:r>
      <w:r>
        <w:rPr>
          <w:rFonts w:ascii="仿宋" w:hAnsi="仿宋" w:eastAsia="仿宋" w:cs="仿宋"/>
          <w:spacing w:val="2"/>
          <w:sz w:val="29"/>
          <w:szCs w:val="29"/>
        </w:rPr>
        <w:t>面</w:t>
      </w:r>
      <w:r>
        <w:rPr>
          <w:rFonts w:ascii="仿宋" w:hAnsi="仿宋" w:eastAsia="仿宋" w:cs="仿宋"/>
          <w:sz w:val="29"/>
          <w:szCs w:val="29"/>
        </w:rPr>
        <w:t>：</w:t>
      </w:r>
    </w:p>
    <w:p w14:paraId="0D394845">
      <w:pPr>
        <w:spacing w:before="172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(一)从业资质指标</w:t>
      </w:r>
    </w:p>
    <w:p w14:paraId="61F13E8D">
      <w:pPr>
        <w:spacing w:before="270" w:line="331" w:lineRule="auto"/>
        <w:ind w:left="31" w:right="71" w:firstLine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hint="eastAsia" w:ascii="仿宋" w:hAnsi="仿宋" w:eastAsia="仿宋" w:cs="仿宋"/>
          <w:spacing w:val="15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8"/>
          <w:sz w:val="29"/>
          <w:szCs w:val="29"/>
        </w:rPr>
        <w:t>符合《代理记账管理办法》规定的条件，取得财政部门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颁发的《代理记</w:t>
      </w:r>
      <w:r>
        <w:rPr>
          <w:rFonts w:ascii="仿宋" w:hAnsi="仿宋" w:eastAsia="仿宋" w:cs="仿宋"/>
          <w:sz w:val="29"/>
          <w:szCs w:val="29"/>
        </w:rPr>
        <w:t>账许可证书》。</w:t>
      </w:r>
    </w:p>
    <w:p w14:paraId="5BAF1D09">
      <w:pPr>
        <w:spacing w:line="383" w:lineRule="exact"/>
        <w:ind w:left="63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position w:val="2"/>
          <w:sz w:val="29"/>
          <w:szCs w:val="29"/>
        </w:rPr>
        <w:t>2</w:t>
      </w:r>
      <w:r>
        <w:rPr>
          <w:rFonts w:hint="eastAsia" w:ascii="仿宋" w:hAnsi="仿宋" w:eastAsia="仿宋" w:cs="仿宋"/>
          <w:spacing w:val="9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9"/>
          <w:position w:val="2"/>
          <w:sz w:val="29"/>
          <w:szCs w:val="29"/>
        </w:rPr>
        <w:t>分支机构取得当地备案，没有以各种形式挂靠的分支</w:t>
      </w:r>
      <w:r>
        <w:rPr>
          <w:rFonts w:ascii="仿宋" w:hAnsi="仿宋" w:eastAsia="仿宋" w:cs="仿宋"/>
          <w:spacing w:val="5"/>
          <w:position w:val="2"/>
          <w:sz w:val="29"/>
          <w:szCs w:val="29"/>
        </w:rPr>
        <w:t>机</w:t>
      </w:r>
    </w:p>
    <w:p w14:paraId="71217FBB">
      <w:pPr>
        <w:sectPr>
          <w:footerReference r:id="rId9" w:type="default"/>
          <w:pgSz w:w="11906" w:h="16839"/>
          <w:pgMar w:top="400" w:right="1785" w:bottom="1157" w:left="1785" w:header="0" w:footer="994" w:gutter="0"/>
          <w:cols w:space="720" w:num="1"/>
        </w:sectPr>
      </w:pPr>
    </w:p>
    <w:p w14:paraId="0335E454">
      <w:pPr>
        <w:spacing w:line="261" w:lineRule="auto"/>
        <w:rPr>
          <w:rFonts w:ascii="Arial"/>
          <w:sz w:val="21"/>
        </w:rPr>
      </w:pPr>
    </w:p>
    <w:p w14:paraId="0AA237D1">
      <w:pPr>
        <w:spacing w:line="262" w:lineRule="auto"/>
        <w:rPr>
          <w:rFonts w:ascii="Arial"/>
          <w:sz w:val="21"/>
        </w:rPr>
      </w:pPr>
    </w:p>
    <w:p w14:paraId="68B5CEDB">
      <w:pPr>
        <w:spacing w:line="262" w:lineRule="auto"/>
        <w:rPr>
          <w:rFonts w:ascii="Arial"/>
          <w:sz w:val="21"/>
        </w:rPr>
      </w:pPr>
    </w:p>
    <w:p w14:paraId="2DA8FDF5">
      <w:pPr>
        <w:spacing w:line="262" w:lineRule="auto"/>
        <w:rPr>
          <w:rFonts w:ascii="Arial"/>
          <w:sz w:val="21"/>
        </w:rPr>
      </w:pPr>
    </w:p>
    <w:p w14:paraId="2971E8E3">
      <w:pPr>
        <w:spacing w:line="262" w:lineRule="auto"/>
        <w:rPr>
          <w:rFonts w:ascii="Arial"/>
          <w:sz w:val="21"/>
        </w:rPr>
      </w:pPr>
    </w:p>
    <w:p w14:paraId="10F68562">
      <w:pPr>
        <w:spacing w:before="95" w:line="127" w:lineRule="exact"/>
        <w:ind w:left="346"/>
        <w:rPr>
          <w:rFonts w:ascii="仿宋" w:hAnsi="仿宋" w:eastAsia="仿宋" w:cs="仿宋"/>
          <w:sz w:val="29"/>
          <w:szCs w:val="29"/>
        </w:rPr>
      </w:pPr>
      <w:r>
        <w:pict>
          <v:shape id="_x0000_s1033" o:spid="_x0000_s1033" o:spt="202" type="#_x0000_t202" style="position:absolute;left:0pt;margin-left:0.25pt;margin-top:-6.85pt;height:19.65pt;width:16.4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42EABD5"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29"/>
                      <w:szCs w:val="29"/>
                    </w:rPr>
                  </w:pPr>
                  <w:r>
                    <w:rPr>
                      <w:rFonts w:ascii="仿宋" w:hAnsi="仿宋" w:eastAsia="仿宋" w:cs="仿宋"/>
                      <w:sz w:val="29"/>
                      <w:szCs w:val="29"/>
                    </w:rPr>
                    <w:t>构</w:t>
                  </w:r>
                </w:p>
              </w:txbxContent>
            </v:textbox>
          </v:shape>
        </w:pict>
      </w:r>
      <w:bookmarkStart w:id="2" w:name="_bookmark5"/>
      <w:bookmarkEnd w:id="2"/>
      <w:r>
        <w:rPr>
          <w:rFonts w:ascii="仿宋" w:hAnsi="仿宋" w:eastAsia="仿宋" w:cs="仿宋"/>
          <w:position w:val="2"/>
          <w:sz w:val="29"/>
          <w:szCs w:val="29"/>
        </w:rPr>
        <w:t>。</w:t>
      </w:r>
    </w:p>
    <w:p w14:paraId="2A839358">
      <w:pPr>
        <w:spacing w:before="180" w:line="331" w:lineRule="auto"/>
        <w:ind w:left="51" w:right="140" w:firstLine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3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8"/>
          <w:sz w:val="29"/>
          <w:szCs w:val="29"/>
        </w:rPr>
        <w:t>没有其他违反国家法律法规和政策规定的从业资质方面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的问题。</w:t>
      </w:r>
    </w:p>
    <w:p w14:paraId="278AFDCB">
      <w:pPr>
        <w:spacing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(二)经营规模及业绩指标</w:t>
      </w:r>
    </w:p>
    <w:p w14:paraId="19AC9B97">
      <w:pPr>
        <w:spacing w:before="169" w:line="383" w:lineRule="exact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position w:val="2"/>
          <w:sz w:val="29"/>
          <w:szCs w:val="29"/>
        </w:rPr>
        <w:t>1</w:t>
      </w:r>
      <w:r>
        <w:rPr>
          <w:rFonts w:hint="eastAsia" w:ascii="仿宋" w:hAnsi="仿宋" w:eastAsia="仿宋" w:cs="仿宋"/>
          <w:spacing w:val="6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29"/>
          <w:szCs w:val="29"/>
        </w:rPr>
        <w:t>专职会计从业人员数量。</w:t>
      </w:r>
    </w:p>
    <w:p w14:paraId="0D4CAB1F">
      <w:pPr>
        <w:spacing w:before="138" w:line="382" w:lineRule="exact"/>
        <w:ind w:left="63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position w:val="2"/>
          <w:sz w:val="29"/>
          <w:szCs w:val="29"/>
        </w:rPr>
        <w:t>2</w:t>
      </w:r>
      <w:r>
        <w:rPr>
          <w:rFonts w:hint="eastAsia" w:ascii="仿宋" w:hAnsi="仿宋" w:eastAsia="仿宋" w:cs="仿宋"/>
          <w:spacing w:val="5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5"/>
          <w:position w:val="2"/>
          <w:sz w:val="29"/>
          <w:szCs w:val="29"/>
        </w:rPr>
        <w:t>注册资本金。</w:t>
      </w:r>
    </w:p>
    <w:p w14:paraId="39C5FD39">
      <w:pPr>
        <w:spacing w:before="136" w:line="242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3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6"/>
          <w:sz w:val="29"/>
          <w:szCs w:val="29"/>
        </w:rPr>
        <w:t>代理记账业务年经营收入。</w:t>
      </w:r>
    </w:p>
    <w:p w14:paraId="576E99A4">
      <w:pPr>
        <w:spacing w:before="141" w:line="382" w:lineRule="exact"/>
        <w:ind w:left="63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position w:val="2"/>
          <w:sz w:val="29"/>
          <w:szCs w:val="29"/>
        </w:rPr>
        <w:t>4</w:t>
      </w:r>
      <w:r>
        <w:rPr>
          <w:rFonts w:hint="eastAsia" w:ascii="仿宋" w:hAnsi="仿宋" w:eastAsia="仿宋" w:cs="仿宋"/>
          <w:spacing w:val="7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29"/>
          <w:szCs w:val="29"/>
        </w:rPr>
        <w:t>实际受托代理记账客户数量。</w:t>
      </w:r>
    </w:p>
    <w:p w14:paraId="7D55D0D1">
      <w:pPr>
        <w:spacing w:before="138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(三)从业规范</w:t>
      </w:r>
      <w:r>
        <w:rPr>
          <w:rFonts w:ascii="仿宋" w:hAnsi="仿宋" w:eastAsia="仿宋" w:cs="仿宋"/>
          <w:sz w:val="29"/>
          <w:szCs w:val="29"/>
        </w:rPr>
        <w:t>和社会诚信指标</w:t>
      </w:r>
    </w:p>
    <w:p w14:paraId="0F944003">
      <w:pPr>
        <w:spacing w:before="168" w:line="383" w:lineRule="exact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position w:val="2"/>
          <w:sz w:val="29"/>
          <w:szCs w:val="29"/>
        </w:rPr>
        <w:t>1</w:t>
      </w:r>
      <w:r>
        <w:rPr>
          <w:rFonts w:hint="eastAsia" w:ascii="仿宋" w:hAnsi="仿宋" w:eastAsia="仿宋" w:cs="仿宋"/>
          <w:spacing w:val="8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开展的各类业务均有相应的业务工作程序且程序完整，</w:t>
      </w:r>
    </w:p>
    <w:p w14:paraId="06234FC3">
      <w:pPr>
        <w:spacing w:before="138" w:line="331" w:lineRule="auto"/>
        <w:ind w:left="636" w:right="140" w:hanging="603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-1612265</wp:posOffset>
            </wp:positionV>
            <wp:extent cx="5274310" cy="545592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2"/>
          <w:sz w:val="29"/>
          <w:szCs w:val="29"/>
        </w:rPr>
        <w:t>符</w:t>
      </w:r>
      <w:r>
        <w:rPr>
          <w:rFonts w:ascii="仿宋" w:hAnsi="仿宋" w:eastAsia="仿宋" w:cs="仿宋"/>
          <w:spacing w:val="10"/>
          <w:sz w:val="29"/>
          <w:szCs w:val="29"/>
        </w:rPr>
        <w:t>合行业规范。</w:t>
      </w:r>
      <w:r>
        <w:rPr>
          <w:rFonts w:ascii="仿宋" w:hAnsi="仿宋" w:eastAsia="仿宋" w:cs="仿宋"/>
          <w:sz w:val="29"/>
          <w:szCs w:val="29"/>
        </w:rPr>
        <w:t xml:space="preserve">                                          </w:t>
      </w:r>
      <w:r>
        <w:rPr>
          <w:rFonts w:ascii="仿宋" w:hAnsi="仿宋" w:eastAsia="仿宋" w:cs="仿宋"/>
          <w:spacing w:val="9"/>
          <w:sz w:val="29"/>
          <w:szCs w:val="29"/>
        </w:rPr>
        <w:t>2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.</w:t>
      </w:r>
      <w:r>
        <w:rPr>
          <w:rFonts w:ascii="仿宋" w:hAnsi="仿宋" w:eastAsia="仿宋" w:cs="仿宋"/>
          <w:spacing w:val="9"/>
          <w:sz w:val="29"/>
          <w:szCs w:val="29"/>
        </w:rPr>
        <w:t>签订的业务委托协议书内容详细、协议条款规范，符</w:t>
      </w:r>
      <w:r>
        <w:rPr>
          <w:rFonts w:ascii="仿宋" w:hAnsi="仿宋" w:eastAsia="仿宋" w:cs="仿宋"/>
          <w:spacing w:val="5"/>
          <w:sz w:val="29"/>
          <w:szCs w:val="29"/>
        </w:rPr>
        <w:t>合</w:t>
      </w:r>
    </w:p>
    <w:p w14:paraId="5B4043C4">
      <w:pPr>
        <w:spacing w:before="1" w:line="331" w:lineRule="auto"/>
        <w:ind w:left="635" w:hanging="5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国</w:t>
      </w:r>
      <w:r>
        <w:rPr>
          <w:rFonts w:ascii="仿宋" w:hAnsi="仿宋" w:eastAsia="仿宋" w:cs="仿宋"/>
          <w:spacing w:val="8"/>
          <w:sz w:val="29"/>
          <w:szCs w:val="29"/>
        </w:rPr>
        <w:t>家法律法规的规定。</w:t>
      </w:r>
      <w:r>
        <w:rPr>
          <w:rFonts w:ascii="仿宋" w:hAnsi="仿宋" w:eastAsia="仿宋" w:cs="仿宋"/>
          <w:sz w:val="29"/>
          <w:szCs w:val="29"/>
        </w:rPr>
        <w:t xml:space="preserve">                                     </w:t>
      </w:r>
      <w:r>
        <w:rPr>
          <w:rFonts w:ascii="仿宋" w:hAnsi="仿宋" w:eastAsia="仿宋" w:cs="仿宋"/>
          <w:spacing w:val="18"/>
          <w:sz w:val="29"/>
          <w:szCs w:val="29"/>
        </w:rPr>
        <w:t>3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.</w:t>
      </w:r>
      <w:r>
        <w:rPr>
          <w:rFonts w:ascii="仿宋" w:hAnsi="仿宋" w:eastAsia="仿宋" w:cs="仿宋"/>
          <w:spacing w:val="9"/>
          <w:sz w:val="29"/>
          <w:szCs w:val="29"/>
        </w:rPr>
        <w:t>会计核算业务符合相关法律法规的规定和要求。</w:t>
      </w:r>
      <w:r>
        <w:rPr>
          <w:rFonts w:ascii="仿宋" w:hAnsi="仿宋" w:eastAsia="仿宋" w:cs="仿宋"/>
          <w:sz w:val="29"/>
          <w:szCs w:val="29"/>
        </w:rPr>
        <w:t xml:space="preserve">    </w:t>
      </w:r>
      <w:r>
        <w:rPr>
          <w:rFonts w:hint="eastAsia" w:ascii="仿宋" w:hAnsi="仿宋" w:eastAsia="仿宋" w:cs="仿宋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7"/>
          <w:sz w:val="29"/>
          <w:szCs w:val="29"/>
        </w:rPr>
        <w:t>4</w:t>
      </w:r>
      <w:r>
        <w:rPr>
          <w:rFonts w:hint="eastAsia" w:ascii="仿宋" w:hAnsi="仿宋" w:eastAsia="仿宋" w:cs="仿宋"/>
          <w:spacing w:val="-7"/>
          <w:sz w:val="29"/>
          <w:szCs w:val="29"/>
          <w:lang w:val="en-US" w:eastAsia="zh-CN"/>
        </w:rPr>
        <w:t>.</w:t>
      </w:r>
      <w:r>
        <w:rPr>
          <w:rFonts w:ascii="仿宋" w:hAnsi="仿宋" w:eastAsia="仿宋" w:cs="仿宋"/>
          <w:spacing w:val="-7"/>
          <w:sz w:val="29"/>
          <w:szCs w:val="29"/>
        </w:rPr>
        <w:t>在社会和委托人发放的调查问卷中，满意度达 90 分以上</w:t>
      </w:r>
      <w:r>
        <w:rPr>
          <w:rFonts w:ascii="仿宋" w:hAnsi="仿宋" w:eastAsia="仿宋" w:cs="仿宋"/>
          <w:spacing w:val="-5"/>
          <w:sz w:val="29"/>
          <w:szCs w:val="29"/>
        </w:rPr>
        <w:t>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5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.</w:t>
      </w:r>
      <w:r>
        <w:rPr>
          <w:rFonts w:ascii="仿宋" w:hAnsi="仿宋" w:eastAsia="仿宋" w:cs="仿宋"/>
          <w:spacing w:val="9"/>
          <w:sz w:val="29"/>
          <w:szCs w:val="29"/>
        </w:rPr>
        <w:t>前三年没有发生违法、违规从业的行为，或没有因从</w:t>
      </w:r>
      <w:r>
        <w:rPr>
          <w:rFonts w:ascii="仿宋" w:hAnsi="仿宋" w:eastAsia="仿宋" w:cs="仿宋"/>
          <w:spacing w:val="6"/>
          <w:sz w:val="29"/>
          <w:szCs w:val="29"/>
        </w:rPr>
        <w:t>业</w:t>
      </w:r>
    </w:p>
    <w:p w14:paraId="06450DC5">
      <w:pPr>
        <w:spacing w:line="222" w:lineRule="auto"/>
        <w:ind w:left="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质量受到行政机关处罚、行业惩戒、通报批评的</w:t>
      </w:r>
      <w:r>
        <w:rPr>
          <w:rFonts w:ascii="仿宋" w:hAnsi="仿宋" w:eastAsia="仿宋" w:cs="仿宋"/>
          <w:spacing w:val="8"/>
          <w:sz w:val="29"/>
          <w:szCs w:val="29"/>
        </w:rPr>
        <w:t>。</w:t>
      </w:r>
    </w:p>
    <w:p w14:paraId="63B5C75E">
      <w:pPr>
        <w:spacing w:before="172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(四)内部管理水平指</w:t>
      </w:r>
      <w:r>
        <w:rPr>
          <w:rFonts w:ascii="仿宋" w:hAnsi="仿宋" w:eastAsia="仿宋" w:cs="仿宋"/>
          <w:spacing w:val="-2"/>
          <w:sz w:val="29"/>
          <w:szCs w:val="29"/>
        </w:rPr>
        <w:t>标</w:t>
      </w:r>
    </w:p>
    <w:p w14:paraId="35F2F646">
      <w:pPr>
        <w:spacing w:before="166" w:line="332" w:lineRule="auto"/>
        <w:ind w:left="42" w:right="140" w:firstLine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hint="eastAsia" w:ascii="仿宋" w:hAnsi="仿宋" w:eastAsia="仿宋" w:cs="仿宋"/>
          <w:spacing w:val="15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8"/>
          <w:sz w:val="29"/>
          <w:szCs w:val="29"/>
        </w:rPr>
        <w:t>人力资源管理制度健全，与专职员工签订劳动合同，购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买</w:t>
      </w:r>
      <w:r>
        <w:rPr>
          <w:rFonts w:ascii="仿宋" w:hAnsi="仿宋" w:eastAsia="仿宋" w:cs="仿宋"/>
          <w:spacing w:val="12"/>
          <w:sz w:val="29"/>
          <w:szCs w:val="29"/>
        </w:rPr>
        <w:t>法</w:t>
      </w:r>
      <w:r>
        <w:rPr>
          <w:rFonts w:ascii="仿宋" w:hAnsi="仿宋" w:eastAsia="仿宋" w:cs="仿宋"/>
          <w:spacing w:val="7"/>
          <w:sz w:val="29"/>
          <w:szCs w:val="29"/>
        </w:rPr>
        <w:t>定社会保险，有合理的奖惩制度。</w:t>
      </w:r>
    </w:p>
    <w:p w14:paraId="21B81F4B">
      <w:pPr>
        <w:spacing w:line="383" w:lineRule="exact"/>
        <w:ind w:left="63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2"/>
          <w:sz w:val="29"/>
          <w:szCs w:val="29"/>
        </w:rPr>
        <w:t>2</w:t>
      </w:r>
      <w:r>
        <w:rPr>
          <w:rFonts w:hint="eastAsia" w:ascii="仿宋" w:hAnsi="仿宋" w:eastAsia="仿宋" w:cs="仿宋"/>
          <w:spacing w:val="8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财务管理制度健全，会计核算真实、准确。</w:t>
      </w:r>
    </w:p>
    <w:p w14:paraId="5AB685DD">
      <w:pPr>
        <w:spacing w:before="136" w:line="242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3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7"/>
          <w:sz w:val="29"/>
          <w:szCs w:val="29"/>
        </w:rPr>
        <w:t>风险控制制度健全，且有效实施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 w14:paraId="60A283F0">
      <w:pPr>
        <w:spacing w:before="140" w:line="331" w:lineRule="auto"/>
        <w:ind w:left="25" w:right="140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4</w:t>
      </w:r>
      <w:r>
        <w:rPr>
          <w:rFonts w:hint="eastAsia" w:ascii="仿宋" w:hAnsi="仿宋" w:eastAsia="仿宋" w:cs="仿宋"/>
          <w:spacing w:val="9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9"/>
          <w:sz w:val="29"/>
          <w:szCs w:val="29"/>
        </w:rPr>
        <w:t>业务培训制度健全，对员工的培训有计划有安排，培</w:t>
      </w:r>
      <w:r>
        <w:rPr>
          <w:rFonts w:ascii="仿宋" w:hAnsi="仿宋" w:eastAsia="仿宋" w:cs="仿宋"/>
          <w:spacing w:val="6"/>
          <w:sz w:val="29"/>
          <w:szCs w:val="29"/>
        </w:rPr>
        <w:t>训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课</w:t>
      </w:r>
      <w:r>
        <w:rPr>
          <w:rFonts w:ascii="仿宋" w:hAnsi="仿宋" w:eastAsia="仿宋" w:cs="仿宋"/>
          <w:spacing w:val="7"/>
          <w:sz w:val="29"/>
          <w:szCs w:val="29"/>
        </w:rPr>
        <w:t>时数达到要求。</w:t>
      </w:r>
    </w:p>
    <w:p w14:paraId="41767E8B">
      <w:pPr>
        <w:spacing w:line="242" w:lineRule="auto"/>
        <w:ind w:left="6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5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7"/>
          <w:sz w:val="29"/>
          <w:szCs w:val="29"/>
        </w:rPr>
        <w:t>档案管理制度健全，且有效实施。</w:t>
      </w:r>
    </w:p>
    <w:p w14:paraId="2D526B42">
      <w:pPr>
        <w:spacing w:before="141" w:line="242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6</w:t>
      </w:r>
      <w:r>
        <w:rPr>
          <w:rFonts w:hint="eastAsia" w:ascii="仿宋" w:hAnsi="仿宋" w:eastAsia="仿宋" w:cs="仿宋"/>
          <w:spacing w:val="16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11"/>
          <w:sz w:val="29"/>
          <w:szCs w:val="29"/>
        </w:rPr>
        <w:t>没</w:t>
      </w:r>
      <w:r>
        <w:rPr>
          <w:rFonts w:ascii="仿宋" w:hAnsi="仿宋" w:eastAsia="仿宋" w:cs="仿宋"/>
          <w:spacing w:val="8"/>
          <w:sz w:val="29"/>
          <w:szCs w:val="29"/>
        </w:rPr>
        <w:t>有隐匿、转移业务收入，虚报亏损，不按时足额缴纳</w:t>
      </w:r>
    </w:p>
    <w:p w14:paraId="4A29FC7D">
      <w:pPr>
        <w:sectPr>
          <w:footerReference r:id="rId10" w:type="default"/>
          <w:pgSz w:w="11906" w:h="16839"/>
          <w:pgMar w:top="400" w:right="1716" w:bottom="1156" w:left="1785" w:header="0" w:footer="994" w:gutter="0"/>
          <w:cols w:space="720" w:num="1"/>
        </w:sectPr>
      </w:pPr>
    </w:p>
    <w:p w14:paraId="336892EB">
      <w:pPr>
        <w:spacing w:line="274" w:lineRule="auto"/>
        <w:rPr>
          <w:rFonts w:ascii="Arial"/>
          <w:sz w:val="21"/>
        </w:rPr>
      </w:pPr>
    </w:p>
    <w:p w14:paraId="2EFCAE41">
      <w:pPr>
        <w:spacing w:line="275" w:lineRule="auto"/>
        <w:rPr>
          <w:rFonts w:ascii="Arial"/>
          <w:sz w:val="21"/>
        </w:rPr>
      </w:pPr>
    </w:p>
    <w:p w14:paraId="523D24D1">
      <w:pPr>
        <w:spacing w:line="275" w:lineRule="auto"/>
        <w:rPr>
          <w:rFonts w:ascii="Arial"/>
          <w:sz w:val="21"/>
        </w:rPr>
      </w:pPr>
    </w:p>
    <w:p w14:paraId="319C44D6">
      <w:pPr>
        <w:spacing w:line="275" w:lineRule="auto"/>
        <w:rPr>
          <w:rFonts w:ascii="Arial"/>
          <w:sz w:val="21"/>
        </w:rPr>
      </w:pPr>
    </w:p>
    <w:p w14:paraId="7A1F6E52">
      <w:pPr>
        <w:spacing w:before="94" w:line="223" w:lineRule="auto"/>
        <w:ind w:left="23"/>
        <w:rPr>
          <w:rFonts w:ascii="仿宋" w:hAnsi="仿宋" w:eastAsia="仿宋" w:cs="仿宋"/>
          <w:sz w:val="29"/>
          <w:szCs w:val="29"/>
        </w:rPr>
      </w:pPr>
      <w:bookmarkStart w:id="3" w:name="_bookmark6"/>
      <w:bookmarkEnd w:id="3"/>
      <w:r>
        <w:rPr>
          <w:rFonts w:ascii="仿宋" w:hAnsi="仿宋" w:eastAsia="仿宋" w:cs="仿宋"/>
          <w:spacing w:val="10"/>
          <w:sz w:val="29"/>
          <w:szCs w:val="29"/>
        </w:rPr>
        <w:t>税</w:t>
      </w:r>
      <w:r>
        <w:rPr>
          <w:rFonts w:ascii="仿宋" w:hAnsi="仿宋" w:eastAsia="仿宋" w:cs="仿宋"/>
          <w:spacing w:val="6"/>
          <w:sz w:val="29"/>
          <w:szCs w:val="29"/>
        </w:rPr>
        <w:t>款的问题。</w:t>
      </w:r>
    </w:p>
    <w:p w14:paraId="7F114DB6">
      <w:pPr>
        <w:spacing w:before="170" w:line="242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7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5"/>
          <w:sz w:val="29"/>
          <w:szCs w:val="29"/>
        </w:rPr>
        <w:t>上年度年检合格。</w:t>
      </w:r>
    </w:p>
    <w:p w14:paraId="798F0E49">
      <w:pPr>
        <w:spacing w:before="141" w:line="340" w:lineRule="auto"/>
        <w:ind w:left="23" w:right="520" w:firstLine="5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(具体各项指标分值见附件一《代理记账机构等级评</w:t>
      </w:r>
      <w:r>
        <w:rPr>
          <w:rFonts w:ascii="仿宋" w:hAnsi="仿宋" w:eastAsia="仿宋" w:cs="仿宋"/>
          <w:spacing w:val="11"/>
          <w:sz w:val="29"/>
          <w:szCs w:val="29"/>
        </w:rPr>
        <w:t>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34"/>
          <w:sz w:val="29"/>
          <w:szCs w:val="29"/>
        </w:rPr>
        <w:t>表》)。</w:t>
      </w:r>
    </w:p>
    <w:p w14:paraId="16BB10B8">
      <w:pPr>
        <w:spacing w:before="124" w:line="331" w:lineRule="auto"/>
        <w:ind w:left="23" w:right="66" w:firstLine="617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260985</wp:posOffset>
            </wp:positionV>
            <wp:extent cx="5274310" cy="54559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中总协负责制定代理记账机构及其颁发牌匾的分</w:t>
      </w:r>
      <w:r>
        <w:rPr>
          <w:rFonts w:ascii="仿宋" w:hAnsi="仿宋" w:eastAsia="仿宋" w:cs="仿宋"/>
          <w:spacing w:val="6"/>
          <w:sz w:val="29"/>
          <w:szCs w:val="29"/>
        </w:rPr>
        <w:t>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机</w:t>
      </w:r>
      <w:r>
        <w:rPr>
          <w:rFonts w:ascii="仿宋" w:hAnsi="仿宋" w:eastAsia="仿宋" w:cs="仿宋"/>
          <w:spacing w:val="9"/>
          <w:sz w:val="29"/>
          <w:szCs w:val="29"/>
        </w:rPr>
        <w:t>构的等级的业绩指标，并可根据行业发展情况进行调整。</w:t>
      </w:r>
    </w:p>
    <w:p w14:paraId="4A85D25A">
      <w:pPr>
        <w:spacing w:before="2" w:line="331" w:lineRule="auto"/>
        <w:ind w:left="36" w:right="64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集团化代理记账机构总部可以合并计算符合本</w:t>
      </w:r>
      <w:r>
        <w:rPr>
          <w:rFonts w:ascii="仿宋" w:hAnsi="仿宋" w:eastAsia="仿宋" w:cs="仿宋"/>
          <w:spacing w:val="8"/>
          <w:sz w:val="29"/>
          <w:szCs w:val="29"/>
        </w:rPr>
        <w:t>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法</w:t>
      </w:r>
      <w:r>
        <w:rPr>
          <w:rFonts w:ascii="仿宋" w:hAnsi="仿宋" w:eastAsia="仿宋" w:cs="仿宋"/>
          <w:spacing w:val="9"/>
          <w:sz w:val="29"/>
          <w:szCs w:val="29"/>
        </w:rPr>
        <w:t>第</w:t>
      </w:r>
      <w:r>
        <w:rPr>
          <w:rFonts w:ascii="仿宋" w:hAnsi="仿宋" w:eastAsia="仿宋" w:cs="仿宋"/>
          <w:spacing w:val="8"/>
          <w:sz w:val="29"/>
          <w:szCs w:val="29"/>
        </w:rPr>
        <w:t>九条规定的各分支机构的经营规模及业绩。</w:t>
      </w:r>
    </w:p>
    <w:p w14:paraId="3CA4AB2D">
      <w:pPr>
        <w:spacing w:before="1" w:line="222" w:lineRule="auto"/>
        <w:ind w:left="6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-1"/>
          <w:sz w:val="29"/>
          <w:szCs w:val="29"/>
        </w:rPr>
        <w:t xml:space="preserve"> 代理</w:t>
      </w:r>
      <w:r>
        <w:rPr>
          <w:rFonts w:ascii="仿宋" w:hAnsi="仿宋" w:eastAsia="仿宋" w:cs="仿宋"/>
          <w:sz w:val="29"/>
          <w:szCs w:val="29"/>
        </w:rPr>
        <w:t>记账机构等级认定采取项目评分制，满分 100</w:t>
      </w:r>
    </w:p>
    <w:p w14:paraId="2D2C2337">
      <w:pPr>
        <w:spacing w:before="169" w:line="223" w:lineRule="auto"/>
        <w:ind w:left="2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分</w:t>
      </w:r>
      <w:r>
        <w:rPr>
          <w:rFonts w:ascii="仿宋" w:hAnsi="仿宋" w:eastAsia="仿宋" w:cs="仿宋"/>
          <w:spacing w:val="2"/>
          <w:sz w:val="29"/>
          <w:szCs w:val="29"/>
        </w:rPr>
        <w:t>，90 分 (含) 以上为合格。</w:t>
      </w:r>
    </w:p>
    <w:p w14:paraId="60B7FE85">
      <w:pPr>
        <w:spacing w:before="169" w:line="331" w:lineRule="auto"/>
        <w:ind w:left="29" w:right="64" w:firstLine="6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有下列情形之一的代理记账机构，不能参加等</w:t>
      </w:r>
      <w:r>
        <w:rPr>
          <w:rFonts w:ascii="仿宋" w:hAnsi="仿宋" w:eastAsia="仿宋" w:cs="仿宋"/>
          <w:spacing w:val="8"/>
          <w:sz w:val="29"/>
          <w:szCs w:val="29"/>
        </w:rPr>
        <w:t>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认</w:t>
      </w:r>
      <w:r>
        <w:rPr>
          <w:rFonts w:ascii="仿宋" w:hAnsi="仿宋" w:eastAsia="仿宋" w:cs="仿宋"/>
          <w:spacing w:val="1"/>
          <w:sz w:val="29"/>
          <w:szCs w:val="29"/>
        </w:rPr>
        <w:t>定：</w:t>
      </w:r>
    </w:p>
    <w:p w14:paraId="5E54FDEA">
      <w:pPr>
        <w:spacing w:before="1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(一)实际生产经营期不满 1 年的</w:t>
      </w:r>
      <w:r>
        <w:rPr>
          <w:rFonts w:ascii="仿宋" w:hAnsi="仿宋" w:eastAsia="仿宋" w:cs="仿宋"/>
          <w:spacing w:val="-6"/>
          <w:sz w:val="29"/>
          <w:szCs w:val="29"/>
        </w:rPr>
        <w:t>；</w:t>
      </w:r>
    </w:p>
    <w:p w14:paraId="02F42E85">
      <w:pPr>
        <w:spacing w:before="170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(二</w:t>
      </w:r>
      <w:r>
        <w:rPr>
          <w:rFonts w:ascii="仿宋" w:hAnsi="仿宋" w:eastAsia="仿宋" w:cs="仿宋"/>
          <w:spacing w:val="-1"/>
          <w:sz w:val="29"/>
          <w:szCs w:val="29"/>
        </w:rPr>
        <w:t>)无生产经营业务收入的；</w:t>
      </w:r>
    </w:p>
    <w:p w14:paraId="132D57A9">
      <w:pPr>
        <w:spacing w:before="170" w:line="222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(三)受到重大行政处罚的</w:t>
      </w:r>
      <w:r>
        <w:rPr>
          <w:rFonts w:ascii="仿宋" w:hAnsi="仿宋" w:eastAsia="仿宋" w:cs="仿宋"/>
          <w:sz w:val="29"/>
          <w:szCs w:val="29"/>
        </w:rPr>
        <w:t>；</w:t>
      </w:r>
    </w:p>
    <w:p w14:paraId="5663B7CC">
      <w:pPr>
        <w:spacing w:before="170" w:line="221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(四)代理记账机构内部信息</w:t>
      </w:r>
      <w:r>
        <w:rPr>
          <w:rFonts w:ascii="仿宋" w:hAnsi="仿宋" w:eastAsia="仿宋" w:cs="仿宋"/>
          <w:spacing w:val="1"/>
          <w:sz w:val="29"/>
          <w:szCs w:val="29"/>
        </w:rPr>
        <w:t>资料不完整的。</w:t>
      </w:r>
    </w:p>
    <w:p w14:paraId="2A50D63F">
      <w:pPr>
        <w:spacing w:before="168" w:line="224" w:lineRule="auto"/>
        <w:ind w:left="297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五章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认定程序</w:t>
      </w:r>
    </w:p>
    <w:p w14:paraId="14B04E21">
      <w:pPr>
        <w:spacing w:before="253" w:line="331" w:lineRule="auto"/>
        <w:ind w:left="48" w:right="364" w:firstLine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等级认定采取代理记账机构自愿申请参评的</w:t>
      </w:r>
      <w:r>
        <w:rPr>
          <w:rFonts w:ascii="仿宋" w:hAnsi="仿宋" w:eastAsia="仿宋" w:cs="仿宋"/>
          <w:spacing w:val="7"/>
          <w:sz w:val="29"/>
          <w:szCs w:val="29"/>
        </w:rPr>
        <w:t>形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式。</w:t>
      </w:r>
    </w:p>
    <w:p w14:paraId="41D712CB">
      <w:pPr>
        <w:spacing w:before="1" w:line="331" w:lineRule="auto"/>
        <w:ind w:left="25" w:right="13" w:firstLine="60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对首次</w:t>
      </w:r>
      <w:r>
        <w:rPr>
          <w:rFonts w:ascii="仿宋" w:hAnsi="仿宋" w:eastAsia="仿宋" w:cs="仿宋"/>
          <w:spacing w:val="8"/>
          <w:sz w:val="29"/>
          <w:szCs w:val="29"/>
        </w:rPr>
        <w:t>参</w:t>
      </w:r>
      <w:r>
        <w:rPr>
          <w:rFonts w:ascii="仿宋" w:hAnsi="仿宋" w:eastAsia="仿宋" w:cs="仿宋"/>
          <w:spacing w:val="5"/>
          <w:sz w:val="29"/>
          <w:szCs w:val="29"/>
        </w:rPr>
        <w:t>加等级认定的参评单位，按照“申请及提交材料—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初</w:t>
      </w:r>
      <w:r>
        <w:rPr>
          <w:rFonts w:ascii="仿宋" w:hAnsi="仿宋" w:eastAsia="仿宋" w:cs="仿宋"/>
          <w:spacing w:val="9"/>
          <w:sz w:val="29"/>
          <w:szCs w:val="29"/>
        </w:rPr>
        <w:t>评审核—初评—公示—终审—发证—推介”的程序进行。</w:t>
      </w:r>
    </w:p>
    <w:p w14:paraId="16C635F1">
      <w:pPr>
        <w:spacing w:before="1" w:line="221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(一)申请及提交材</w:t>
      </w:r>
      <w:r>
        <w:rPr>
          <w:rFonts w:ascii="仿宋" w:hAnsi="仿宋" w:eastAsia="仿宋" w:cs="仿宋"/>
          <w:spacing w:val="-3"/>
          <w:sz w:val="29"/>
          <w:szCs w:val="29"/>
        </w:rPr>
        <w:t>料</w:t>
      </w:r>
    </w:p>
    <w:p w14:paraId="4101DBD6">
      <w:pPr>
        <w:spacing w:before="173" w:line="335" w:lineRule="auto"/>
        <w:ind w:left="25" w:right="13" w:firstLine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申请</w:t>
      </w:r>
      <w:r>
        <w:rPr>
          <w:rFonts w:ascii="仿宋" w:hAnsi="仿宋" w:eastAsia="仿宋" w:cs="仿宋"/>
          <w:spacing w:val="11"/>
          <w:sz w:val="29"/>
          <w:szCs w:val="29"/>
        </w:rPr>
        <w:t>等</w:t>
      </w:r>
      <w:r>
        <w:rPr>
          <w:rFonts w:ascii="仿宋" w:hAnsi="仿宋" w:eastAsia="仿宋" w:cs="仿宋"/>
          <w:spacing w:val="7"/>
          <w:sz w:val="29"/>
          <w:szCs w:val="29"/>
        </w:rPr>
        <w:t>级认定的代理记账机构向等级认定管理部门提出申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请，提交《代理记账机构等级评定申请表》(见附件四)，提交代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理</w:t>
      </w:r>
      <w:r>
        <w:rPr>
          <w:rFonts w:ascii="仿宋" w:hAnsi="仿宋" w:eastAsia="仿宋" w:cs="仿宋"/>
          <w:spacing w:val="9"/>
          <w:sz w:val="29"/>
          <w:szCs w:val="29"/>
        </w:rPr>
        <w:t>记账机构内部信息采集所需的文件资料 (见附件三)。提交申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请</w:t>
      </w:r>
      <w:r>
        <w:rPr>
          <w:rFonts w:ascii="仿宋" w:hAnsi="仿宋" w:eastAsia="仿宋" w:cs="仿宋"/>
          <w:spacing w:val="9"/>
          <w:sz w:val="29"/>
          <w:szCs w:val="29"/>
        </w:rPr>
        <w:t>及文件资料时，可以通过快递方式邮递纸质资料。</w:t>
      </w:r>
    </w:p>
    <w:p w14:paraId="2CE1150C">
      <w:pPr>
        <w:sectPr>
          <w:footerReference r:id="rId11" w:type="default"/>
          <w:pgSz w:w="11906" w:h="16839"/>
          <w:pgMar w:top="400" w:right="1785" w:bottom="1155" w:left="1785" w:header="0" w:footer="994" w:gutter="0"/>
          <w:cols w:space="720" w:num="1"/>
        </w:sectPr>
      </w:pPr>
    </w:p>
    <w:p w14:paraId="6532611B">
      <w:pPr>
        <w:spacing w:line="274" w:lineRule="auto"/>
        <w:rPr>
          <w:rFonts w:ascii="Arial"/>
          <w:sz w:val="21"/>
        </w:rPr>
      </w:pPr>
    </w:p>
    <w:p w14:paraId="2068CDC3">
      <w:pPr>
        <w:spacing w:line="275" w:lineRule="auto"/>
        <w:rPr>
          <w:rFonts w:ascii="Arial"/>
          <w:sz w:val="21"/>
        </w:rPr>
      </w:pPr>
    </w:p>
    <w:p w14:paraId="29DD9B01">
      <w:pPr>
        <w:spacing w:line="275" w:lineRule="auto"/>
        <w:rPr>
          <w:rFonts w:ascii="Arial"/>
          <w:sz w:val="21"/>
        </w:rPr>
      </w:pPr>
    </w:p>
    <w:p w14:paraId="54939F1A">
      <w:pPr>
        <w:spacing w:line="275" w:lineRule="auto"/>
        <w:rPr>
          <w:rFonts w:ascii="Arial"/>
          <w:sz w:val="21"/>
        </w:rPr>
      </w:pPr>
    </w:p>
    <w:p w14:paraId="0F892651">
      <w:pPr>
        <w:spacing w:before="94" w:line="223" w:lineRule="auto"/>
        <w:ind w:left="619"/>
        <w:rPr>
          <w:rFonts w:ascii="仿宋" w:hAnsi="仿宋" w:eastAsia="仿宋" w:cs="仿宋"/>
          <w:sz w:val="29"/>
          <w:szCs w:val="29"/>
        </w:rPr>
      </w:pPr>
      <w:bookmarkStart w:id="4" w:name="_bookmark7"/>
      <w:bookmarkEnd w:id="4"/>
      <w:r>
        <w:rPr>
          <w:rFonts w:ascii="仿宋" w:hAnsi="仿宋" w:eastAsia="仿宋" w:cs="仿宋"/>
          <w:spacing w:val="-8"/>
          <w:sz w:val="29"/>
          <w:szCs w:val="29"/>
        </w:rPr>
        <w:t>(二)初评审核</w:t>
      </w:r>
    </w:p>
    <w:p w14:paraId="1F12CDDF">
      <w:pPr>
        <w:spacing w:before="170" w:line="221" w:lineRule="auto"/>
        <w:ind w:left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等级</w:t>
      </w:r>
      <w:r>
        <w:rPr>
          <w:rFonts w:ascii="仿宋" w:hAnsi="仿宋" w:eastAsia="仿宋" w:cs="仿宋"/>
          <w:spacing w:val="5"/>
          <w:sz w:val="29"/>
          <w:szCs w:val="29"/>
        </w:rPr>
        <w:t>认定管理部门受理申请后，应当在一个月内核实内部信</w:t>
      </w:r>
    </w:p>
    <w:p w14:paraId="64E5C65A">
      <w:pPr>
        <w:spacing w:before="172" w:line="331" w:lineRule="auto"/>
        <w:ind w:left="21" w:right="20" w:firstLine="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息，</w:t>
      </w:r>
      <w:r>
        <w:rPr>
          <w:rFonts w:ascii="仿宋" w:hAnsi="仿宋" w:eastAsia="仿宋" w:cs="仿宋"/>
          <w:spacing w:val="8"/>
          <w:sz w:val="29"/>
          <w:szCs w:val="29"/>
        </w:rPr>
        <w:t>收</w:t>
      </w:r>
      <w:r>
        <w:rPr>
          <w:rFonts w:ascii="仿宋" w:hAnsi="仿宋" w:eastAsia="仿宋" w:cs="仿宋"/>
          <w:spacing w:val="5"/>
          <w:sz w:val="29"/>
          <w:szCs w:val="29"/>
        </w:rPr>
        <w:t>集整理外部相关信息，做出初步认定结果，并告知申请单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位。 申请单位对初步认定结果若有异议，可以提出复审要求</w:t>
      </w:r>
      <w:r>
        <w:rPr>
          <w:rFonts w:ascii="仿宋" w:hAnsi="仿宋" w:eastAsia="仿宋" w:cs="仿宋"/>
          <w:sz w:val="29"/>
          <w:szCs w:val="29"/>
        </w:rPr>
        <w:t>。</w:t>
      </w:r>
    </w:p>
    <w:p w14:paraId="6AB999C1">
      <w:pPr>
        <w:spacing w:line="331" w:lineRule="auto"/>
        <w:ind w:left="29" w:right="20" w:firstLine="602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280670</wp:posOffset>
            </wp:positionV>
            <wp:extent cx="5274310" cy="545592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0"/>
          <w:sz w:val="29"/>
          <w:szCs w:val="29"/>
        </w:rPr>
        <w:t>对需要</w:t>
      </w:r>
      <w:r>
        <w:rPr>
          <w:rFonts w:ascii="仿宋" w:hAnsi="仿宋" w:eastAsia="仿宋" w:cs="仿宋"/>
          <w:spacing w:val="8"/>
          <w:sz w:val="29"/>
          <w:szCs w:val="29"/>
        </w:rPr>
        <w:t>实</w:t>
      </w:r>
      <w:r>
        <w:rPr>
          <w:rFonts w:ascii="仿宋" w:hAnsi="仿宋" w:eastAsia="仿宋" w:cs="仿宋"/>
          <w:spacing w:val="5"/>
          <w:sz w:val="29"/>
          <w:szCs w:val="29"/>
        </w:rPr>
        <w:t>地核实的，等级认定管理部门应组织审核小组对代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理</w:t>
      </w:r>
      <w:r>
        <w:rPr>
          <w:rFonts w:ascii="仿宋" w:hAnsi="仿宋" w:eastAsia="仿宋" w:cs="仿宋"/>
          <w:spacing w:val="6"/>
          <w:sz w:val="29"/>
          <w:szCs w:val="29"/>
        </w:rPr>
        <w:t>记账机构进行实地审核并写出实地审核报告。等级认定管理部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门可以根据工作实际需要，委托第三方机构进行实地审核。</w:t>
      </w:r>
    </w:p>
    <w:p w14:paraId="48EC46A2">
      <w:pPr>
        <w:spacing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(</w:t>
      </w:r>
      <w:r>
        <w:rPr>
          <w:rFonts w:ascii="仿宋" w:hAnsi="仿宋" w:eastAsia="仿宋" w:cs="仿宋"/>
          <w:spacing w:val="-12"/>
          <w:sz w:val="29"/>
          <w:szCs w:val="29"/>
        </w:rPr>
        <w:t>三)初评</w:t>
      </w:r>
    </w:p>
    <w:p w14:paraId="5D612A41">
      <w:pPr>
        <w:spacing w:before="170" w:line="331" w:lineRule="auto"/>
        <w:ind w:left="25" w:firstLine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等级</w:t>
      </w:r>
      <w:r>
        <w:rPr>
          <w:rFonts w:ascii="仿宋" w:hAnsi="仿宋" w:eastAsia="仿宋" w:cs="仿宋"/>
          <w:spacing w:val="5"/>
          <w:sz w:val="29"/>
          <w:szCs w:val="29"/>
        </w:rPr>
        <w:t>认定管理部门按照组织分工和权限召集评审专家，依据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认定指标标准，对初评审核给出的初步认定结果进行科学评价</w:t>
      </w:r>
      <w:r>
        <w:rPr>
          <w:rFonts w:ascii="仿宋" w:hAnsi="仿宋" w:eastAsia="仿宋" w:cs="仿宋"/>
          <w:spacing w:val="6"/>
          <w:sz w:val="29"/>
          <w:szCs w:val="29"/>
        </w:rPr>
        <w:t>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初</w:t>
      </w:r>
      <w:r>
        <w:rPr>
          <w:rFonts w:ascii="仿宋" w:hAnsi="仿宋" w:eastAsia="仿宋" w:cs="仿宋"/>
          <w:spacing w:val="8"/>
          <w:sz w:val="29"/>
          <w:szCs w:val="29"/>
        </w:rPr>
        <w:t>步拟定参评单位的等级。</w:t>
      </w:r>
    </w:p>
    <w:p w14:paraId="1C75F4B2">
      <w:pPr>
        <w:spacing w:before="1" w:line="224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(</w:t>
      </w:r>
      <w:r>
        <w:rPr>
          <w:rFonts w:ascii="仿宋" w:hAnsi="仿宋" w:eastAsia="仿宋" w:cs="仿宋"/>
          <w:spacing w:val="-12"/>
          <w:sz w:val="29"/>
          <w:szCs w:val="29"/>
        </w:rPr>
        <w:t>四)公示</w:t>
      </w:r>
    </w:p>
    <w:p w14:paraId="3984B8F6">
      <w:pPr>
        <w:spacing w:before="166" w:line="331" w:lineRule="auto"/>
        <w:ind w:left="24" w:right="21" w:firstLine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等级认定管理部门在官方网站对参评单位的初评结果进</w:t>
      </w:r>
      <w:r>
        <w:rPr>
          <w:rFonts w:ascii="仿宋" w:hAnsi="仿宋" w:eastAsia="仿宋" w:cs="仿宋"/>
          <w:spacing w:val="8"/>
          <w:sz w:val="29"/>
          <w:szCs w:val="29"/>
        </w:rPr>
        <w:t>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公示，公示期为 15 天。听取并认真采纳社会的反馈意见，在</w:t>
      </w:r>
      <w:r>
        <w:rPr>
          <w:rFonts w:ascii="仿宋" w:hAnsi="仿宋" w:eastAsia="仿宋" w:cs="仿宋"/>
          <w:sz w:val="29"/>
          <w:szCs w:val="29"/>
        </w:rPr>
        <w:t xml:space="preserve"> 15 </w:t>
      </w:r>
      <w:r>
        <w:rPr>
          <w:rFonts w:ascii="仿宋" w:hAnsi="仿宋" w:eastAsia="仿宋" w:cs="仿宋"/>
          <w:spacing w:val="18"/>
          <w:sz w:val="29"/>
          <w:szCs w:val="29"/>
        </w:rPr>
        <w:t>个</w:t>
      </w:r>
      <w:r>
        <w:rPr>
          <w:rFonts w:ascii="仿宋" w:hAnsi="仿宋" w:eastAsia="仿宋" w:cs="仿宋"/>
          <w:spacing w:val="16"/>
          <w:sz w:val="29"/>
          <w:szCs w:val="29"/>
        </w:rPr>
        <w:t>工</w:t>
      </w:r>
      <w:r>
        <w:rPr>
          <w:rFonts w:ascii="仿宋" w:hAnsi="仿宋" w:eastAsia="仿宋" w:cs="仿宋"/>
          <w:spacing w:val="9"/>
          <w:sz w:val="29"/>
          <w:szCs w:val="29"/>
        </w:rPr>
        <w:t>作日内了解参评单位在申报期内生产经营活动中有无下列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情况：</w:t>
      </w:r>
    </w:p>
    <w:p w14:paraId="0383A1C3">
      <w:pPr>
        <w:spacing w:before="1" w:line="226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1</w:t>
      </w:r>
      <w:r>
        <w:rPr>
          <w:rFonts w:hint="eastAsia" w:ascii="仿宋" w:hAnsi="仿宋" w:eastAsia="仿宋" w:cs="仿宋"/>
          <w:spacing w:val="-1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-1"/>
          <w:sz w:val="29"/>
          <w:szCs w:val="29"/>
        </w:rPr>
        <w:t>因违法、违规行为受</w:t>
      </w:r>
      <w:r>
        <w:rPr>
          <w:rFonts w:ascii="仿宋" w:hAnsi="仿宋" w:eastAsia="仿宋" w:cs="仿宋"/>
          <w:sz w:val="29"/>
          <w:szCs w:val="29"/>
        </w:rPr>
        <w:t>到行政处罚的；</w:t>
      </w:r>
    </w:p>
    <w:p w14:paraId="36D32998">
      <w:pPr>
        <w:spacing w:before="165" w:line="383" w:lineRule="exact"/>
        <w:ind w:left="63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position w:val="2"/>
          <w:sz w:val="29"/>
          <w:szCs w:val="29"/>
        </w:rPr>
        <w:t>2</w:t>
      </w:r>
      <w:r>
        <w:rPr>
          <w:rFonts w:hint="eastAsia" w:ascii="仿宋" w:hAnsi="仿宋" w:eastAsia="仿宋" w:cs="仿宋"/>
          <w:spacing w:val="11"/>
          <w:position w:val="2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29"/>
          <w:szCs w:val="29"/>
        </w:rPr>
        <w:t>经营过程中违反诚实信用原则的；</w:t>
      </w:r>
    </w:p>
    <w:p w14:paraId="3C49A3BC">
      <w:pPr>
        <w:spacing w:before="136" w:line="242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3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.</w:t>
      </w:r>
      <w:r>
        <w:rPr>
          <w:rFonts w:ascii="仿宋" w:hAnsi="仿宋" w:eastAsia="仿宋" w:cs="仿宋"/>
          <w:spacing w:val="7"/>
          <w:sz w:val="29"/>
          <w:szCs w:val="29"/>
        </w:rPr>
        <w:t>其他违反法律法规或弄虚作假的情形。</w:t>
      </w:r>
    </w:p>
    <w:p w14:paraId="7ECDF815">
      <w:pPr>
        <w:spacing w:before="141" w:line="331" w:lineRule="auto"/>
        <w:ind w:left="21" w:right="20" w:firstLine="60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在公示期内，等级认定管理部门接受监督举报，任何单位</w:t>
      </w:r>
      <w:r>
        <w:rPr>
          <w:rFonts w:ascii="仿宋" w:hAnsi="仿宋" w:eastAsia="仿宋" w:cs="仿宋"/>
          <w:spacing w:val="1"/>
          <w:sz w:val="29"/>
          <w:szCs w:val="29"/>
        </w:rPr>
        <w:t>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个人</w:t>
      </w:r>
      <w:r>
        <w:rPr>
          <w:rFonts w:ascii="仿宋" w:hAnsi="仿宋" w:eastAsia="仿宋" w:cs="仿宋"/>
          <w:spacing w:val="11"/>
          <w:sz w:val="29"/>
          <w:szCs w:val="29"/>
        </w:rPr>
        <w:t>均</w:t>
      </w:r>
      <w:r>
        <w:rPr>
          <w:rFonts w:ascii="仿宋" w:hAnsi="仿宋" w:eastAsia="仿宋" w:cs="仿宋"/>
          <w:spacing w:val="9"/>
          <w:sz w:val="29"/>
          <w:szCs w:val="29"/>
        </w:rPr>
        <w:t>可对被公示的参评单位进行举报，举报须以书面方式进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行</w:t>
      </w:r>
      <w:r>
        <w:rPr>
          <w:rFonts w:ascii="仿宋" w:hAnsi="仿宋" w:eastAsia="仿宋" w:cs="仿宋"/>
          <w:spacing w:val="11"/>
          <w:sz w:val="29"/>
          <w:szCs w:val="29"/>
        </w:rPr>
        <w:t>，</w:t>
      </w:r>
      <w:r>
        <w:rPr>
          <w:rFonts w:ascii="仿宋" w:hAnsi="仿宋" w:eastAsia="仿宋" w:cs="仿宋"/>
          <w:spacing w:val="6"/>
          <w:sz w:val="29"/>
          <w:szCs w:val="29"/>
        </w:rPr>
        <w:t>并提供相应证据和联系方式。对公示过程中被举报的参评单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位， </w:t>
      </w:r>
      <w:r>
        <w:rPr>
          <w:rFonts w:ascii="仿宋" w:hAnsi="仿宋" w:eastAsia="仿宋" w:cs="仿宋"/>
          <w:spacing w:val="4"/>
          <w:sz w:val="29"/>
          <w:szCs w:val="29"/>
        </w:rPr>
        <w:t>由</w:t>
      </w:r>
      <w:r>
        <w:rPr>
          <w:rFonts w:ascii="仿宋" w:hAnsi="仿宋" w:eastAsia="仿宋" w:cs="仿宋"/>
          <w:spacing w:val="3"/>
          <w:sz w:val="29"/>
          <w:szCs w:val="29"/>
        </w:rPr>
        <w:t>等级认定管理部门进行调查核实，提出处理意见。</w:t>
      </w:r>
    </w:p>
    <w:p w14:paraId="36A7C789">
      <w:pPr>
        <w:spacing w:before="1"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(</w:t>
      </w:r>
      <w:r>
        <w:rPr>
          <w:rFonts w:ascii="仿宋" w:hAnsi="仿宋" w:eastAsia="仿宋" w:cs="仿宋"/>
          <w:spacing w:val="-12"/>
          <w:sz w:val="29"/>
          <w:szCs w:val="29"/>
        </w:rPr>
        <w:t>五)终审</w:t>
      </w:r>
    </w:p>
    <w:p w14:paraId="6FBBA9AD">
      <w:pPr>
        <w:spacing w:before="168" w:line="341" w:lineRule="auto"/>
        <w:ind w:left="25" w:right="20"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公示结束后，等级认定管理部门对无异议的参评单位，按</w:t>
      </w:r>
      <w:r>
        <w:rPr>
          <w:rFonts w:ascii="仿宋" w:hAnsi="仿宋" w:eastAsia="仿宋" w:cs="仿宋"/>
          <w:spacing w:val="5"/>
          <w:sz w:val="29"/>
          <w:szCs w:val="29"/>
        </w:rPr>
        <w:t>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初</w:t>
      </w:r>
      <w:r>
        <w:rPr>
          <w:rFonts w:ascii="仿宋" w:hAnsi="仿宋" w:eastAsia="仿宋" w:cs="仿宋"/>
          <w:spacing w:val="6"/>
          <w:sz w:val="29"/>
          <w:szCs w:val="29"/>
        </w:rPr>
        <w:t>评结果确定最终认定等级；对有异议的参评单位，根据调查结</w:t>
      </w:r>
    </w:p>
    <w:p w14:paraId="7F44B57D">
      <w:pPr>
        <w:sectPr>
          <w:footerReference r:id="rId12" w:type="default"/>
          <w:pgSz w:w="11906" w:h="16839"/>
          <w:pgMar w:top="400" w:right="1779" w:bottom="1157" w:left="1785" w:header="0" w:footer="994" w:gutter="0"/>
          <w:cols w:space="720" w:num="1"/>
        </w:sectPr>
      </w:pPr>
    </w:p>
    <w:p w14:paraId="4519D4EF">
      <w:pPr>
        <w:spacing w:line="274" w:lineRule="auto"/>
        <w:rPr>
          <w:rFonts w:ascii="Arial"/>
          <w:sz w:val="21"/>
        </w:rPr>
      </w:pPr>
    </w:p>
    <w:p w14:paraId="6753F9C0">
      <w:pPr>
        <w:spacing w:line="274" w:lineRule="auto"/>
        <w:rPr>
          <w:rFonts w:ascii="Arial"/>
          <w:sz w:val="21"/>
        </w:rPr>
      </w:pPr>
    </w:p>
    <w:p w14:paraId="2EF719BA">
      <w:pPr>
        <w:spacing w:line="274" w:lineRule="auto"/>
        <w:rPr>
          <w:rFonts w:ascii="Arial"/>
          <w:sz w:val="21"/>
        </w:rPr>
      </w:pPr>
    </w:p>
    <w:p w14:paraId="393AAFF5">
      <w:pPr>
        <w:spacing w:line="275" w:lineRule="auto"/>
        <w:rPr>
          <w:rFonts w:ascii="Arial"/>
          <w:sz w:val="21"/>
        </w:rPr>
      </w:pPr>
    </w:p>
    <w:p w14:paraId="158A6212">
      <w:pPr>
        <w:spacing w:before="94" w:line="332" w:lineRule="auto"/>
        <w:ind w:left="60" w:right="220" w:hanging="37"/>
        <w:rPr>
          <w:rFonts w:ascii="仿宋" w:hAnsi="仿宋" w:eastAsia="仿宋" w:cs="仿宋"/>
          <w:sz w:val="29"/>
          <w:szCs w:val="29"/>
        </w:rPr>
      </w:pPr>
      <w:bookmarkStart w:id="5" w:name="_bookmark8"/>
      <w:bookmarkEnd w:id="5"/>
      <w:r>
        <w:rPr>
          <w:rFonts w:ascii="仿宋" w:hAnsi="仿宋" w:eastAsia="仿宋" w:cs="仿宋"/>
          <w:spacing w:val="18"/>
          <w:sz w:val="29"/>
          <w:szCs w:val="29"/>
        </w:rPr>
        <w:t>果</w:t>
      </w:r>
      <w:r>
        <w:rPr>
          <w:rFonts w:ascii="仿宋" w:hAnsi="仿宋" w:eastAsia="仿宋" w:cs="仿宋"/>
          <w:spacing w:val="17"/>
          <w:sz w:val="29"/>
          <w:szCs w:val="29"/>
        </w:rPr>
        <w:t>做</w:t>
      </w:r>
      <w:r>
        <w:rPr>
          <w:rFonts w:ascii="仿宋" w:hAnsi="仿宋" w:eastAsia="仿宋" w:cs="仿宋"/>
          <w:spacing w:val="9"/>
          <w:sz w:val="29"/>
          <w:szCs w:val="29"/>
        </w:rPr>
        <w:t>出相应决定；并将相关数据纳入参评单位的等级评定档案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9"/>
          <w:sz w:val="29"/>
          <w:szCs w:val="29"/>
        </w:rPr>
        <w:t>中</w:t>
      </w:r>
      <w:r>
        <w:rPr>
          <w:rFonts w:ascii="仿宋" w:hAnsi="仿宋" w:eastAsia="仿宋" w:cs="仿宋"/>
          <w:spacing w:val="-18"/>
          <w:sz w:val="29"/>
          <w:szCs w:val="29"/>
        </w:rPr>
        <w:t>。</w:t>
      </w:r>
    </w:p>
    <w:p w14:paraId="5D95E1D6">
      <w:pPr>
        <w:spacing w:line="223" w:lineRule="auto"/>
        <w:ind w:left="6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(六)发证推介</w:t>
      </w:r>
    </w:p>
    <w:p w14:paraId="040C2038">
      <w:pPr>
        <w:spacing w:before="169" w:line="330" w:lineRule="auto"/>
        <w:ind w:left="25" w:right="13" w:firstLine="614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718820</wp:posOffset>
            </wp:positionV>
            <wp:extent cx="5274310" cy="54559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0"/>
          <w:sz w:val="29"/>
          <w:szCs w:val="29"/>
        </w:rPr>
        <w:t>等</w:t>
      </w:r>
      <w:r>
        <w:rPr>
          <w:rFonts w:ascii="仿宋" w:hAnsi="仿宋" w:eastAsia="仿宋" w:cs="仿宋"/>
          <w:spacing w:val="-5"/>
          <w:sz w:val="29"/>
          <w:szCs w:val="29"/>
        </w:rPr>
        <w:t>级认定结果统一称为 “XA 级代理记账机构”，认定单位为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中</w:t>
      </w:r>
      <w:r>
        <w:rPr>
          <w:rFonts w:ascii="仿宋" w:hAnsi="仿宋" w:eastAsia="仿宋" w:cs="仿宋"/>
          <w:spacing w:val="6"/>
          <w:sz w:val="29"/>
          <w:szCs w:val="29"/>
        </w:rPr>
        <w:t>国总会计师协会。认定结果在中总协官方网站等有关媒体上进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行</w:t>
      </w:r>
      <w:r>
        <w:rPr>
          <w:rFonts w:ascii="仿宋" w:hAnsi="仿宋" w:eastAsia="仿宋" w:cs="仿宋"/>
          <w:spacing w:val="6"/>
          <w:sz w:val="29"/>
          <w:szCs w:val="29"/>
        </w:rPr>
        <w:t>公示；中总协向参评单位颁发统一编号的代理记账机构等级证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书</w:t>
      </w:r>
      <w:r>
        <w:rPr>
          <w:rFonts w:ascii="仿宋" w:hAnsi="仿宋" w:eastAsia="仿宋" w:cs="仿宋"/>
          <w:spacing w:val="6"/>
          <w:sz w:val="29"/>
          <w:szCs w:val="29"/>
        </w:rPr>
        <w:t>和牌匾，并向相关组织、机构、协会等推荐、宣传本次等级认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定</w:t>
      </w:r>
      <w:r>
        <w:rPr>
          <w:rFonts w:ascii="仿宋" w:hAnsi="仿宋" w:eastAsia="仿宋" w:cs="仿宋"/>
          <w:spacing w:val="4"/>
          <w:sz w:val="29"/>
          <w:szCs w:val="29"/>
        </w:rPr>
        <w:t>结果。</w:t>
      </w:r>
    </w:p>
    <w:p w14:paraId="6FCFB20D">
      <w:pPr>
        <w:spacing w:before="1" w:line="223" w:lineRule="auto"/>
        <w:ind w:left="265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等级机构管理</w:t>
      </w:r>
    </w:p>
    <w:p w14:paraId="30E96358">
      <w:pPr>
        <w:spacing w:before="254" w:line="332" w:lineRule="auto"/>
        <w:ind w:left="619" w:right="1186" w:firstLine="2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五条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等级认定的效能、复审及重新认定</w:t>
      </w:r>
      <w:r>
        <w:rPr>
          <w:rFonts w:ascii="仿宋" w:hAnsi="仿宋" w:eastAsia="仿宋" w:cs="仿宋"/>
          <w:sz w:val="29"/>
          <w:szCs w:val="29"/>
        </w:rPr>
        <w:t xml:space="preserve">    </w:t>
      </w:r>
      <w:r>
        <w:rPr>
          <w:rFonts w:ascii="仿宋" w:hAnsi="仿宋" w:eastAsia="仿宋" w:cs="仿宋"/>
          <w:spacing w:val="-10"/>
          <w:sz w:val="29"/>
          <w:szCs w:val="29"/>
        </w:rPr>
        <w:t>(</w:t>
      </w:r>
      <w:r>
        <w:rPr>
          <w:rFonts w:ascii="仿宋" w:hAnsi="仿宋" w:eastAsia="仿宋" w:cs="仿宋"/>
          <w:spacing w:val="-5"/>
          <w:sz w:val="29"/>
          <w:szCs w:val="29"/>
        </w:rPr>
        <w:t>一)代理记账机构等级认定有效期为 1 自然年。</w:t>
      </w:r>
    </w:p>
    <w:p w14:paraId="4EE03E72">
      <w:pPr>
        <w:spacing w:before="3" w:line="397" w:lineRule="auto"/>
        <w:ind w:left="19" w:right="13" w:firstLine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6"/>
          <w:sz w:val="29"/>
          <w:szCs w:val="29"/>
        </w:rPr>
        <w:t>(</w:t>
      </w:r>
      <w:r>
        <w:rPr>
          <w:rFonts w:ascii="仿宋" w:hAnsi="仿宋" w:eastAsia="仿宋" w:cs="仿宋"/>
          <w:spacing w:val="17"/>
          <w:sz w:val="29"/>
          <w:szCs w:val="29"/>
        </w:rPr>
        <w:t>二)获得等级后的代理记账机构在有效期满后不申请新等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级</w:t>
      </w:r>
      <w:r>
        <w:rPr>
          <w:rFonts w:ascii="仿宋" w:hAnsi="仿宋" w:eastAsia="仿宋" w:cs="仿宋"/>
          <w:spacing w:val="4"/>
          <w:sz w:val="29"/>
          <w:szCs w:val="29"/>
        </w:rPr>
        <w:t>认定的，应在有效期截止前 30 个工作日内，依据《代理记账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机构</w:t>
      </w:r>
      <w:r>
        <w:rPr>
          <w:rFonts w:ascii="仿宋" w:hAnsi="仿宋" w:eastAsia="仿宋" w:cs="仿宋"/>
          <w:spacing w:val="7"/>
          <w:sz w:val="29"/>
          <w:szCs w:val="29"/>
        </w:rPr>
        <w:t>等</w:t>
      </w:r>
      <w:r>
        <w:rPr>
          <w:rFonts w:ascii="仿宋" w:hAnsi="仿宋" w:eastAsia="仿宋" w:cs="仿宋"/>
          <w:spacing w:val="6"/>
          <w:sz w:val="29"/>
          <w:szCs w:val="29"/>
        </w:rPr>
        <w:t>级认定办法》向等级认定管理部门提交复审材料。等级认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定管</w:t>
      </w:r>
      <w:r>
        <w:rPr>
          <w:rFonts w:ascii="仿宋" w:hAnsi="仿宋" w:eastAsia="仿宋" w:cs="仿宋"/>
          <w:spacing w:val="7"/>
          <w:sz w:val="29"/>
          <w:szCs w:val="29"/>
        </w:rPr>
        <w:t>理</w:t>
      </w:r>
      <w:r>
        <w:rPr>
          <w:rFonts w:ascii="仿宋" w:hAnsi="仿宋" w:eastAsia="仿宋" w:cs="仿宋"/>
          <w:spacing w:val="6"/>
          <w:sz w:val="29"/>
          <w:szCs w:val="29"/>
        </w:rPr>
        <w:t>部门将对该机构进行复审核查，对书面复核指标异常的代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理记</w:t>
      </w:r>
      <w:r>
        <w:rPr>
          <w:rFonts w:ascii="仿宋" w:hAnsi="仿宋" w:eastAsia="仿宋" w:cs="仿宋"/>
          <w:spacing w:val="7"/>
          <w:sz w:val="29"/>
          <w:szCs w:val="29"/>
        </w:rPr>
        <w:t>账</w:t>
      </w:r>
      <w:r>
        <w:rPr>
          <w:rFonts w:ascii="仿宋" w:hAnsi="仿宋" w:eastAsia="仿宋" w:cs="仿宋"/>
          <w:spacing w:val="6"/>
          <w:sz w:val="29"/>
          <w:szCs w:val="29"/>
        </w:rPr>
        <w:t>机构或首次符合授牌标准的分支机构进行实地审核。对于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通过复审的代理记账机构，等级认定管理部门</w:t>
      </w:r>
      <w:r>
        <w:rPr>
          <w:rFonts w:hint="eastAsia" w:ascii="仿宋" w:hAnsi="仿宋" w:eastAsia="仿宋" w:cs="仿宋"/>
          <w:spacing w:val="10"/>
          <w:sz w:val="29"/>
          <w:szCs w:val="29"/>
          <w:lang w:val="en-US" w:eastAsia="zh-CN"/>
        </w:rPr>
        <w:t>两年</w:t>
      </w:r>
      <w:r>
        <w:rPr>
          <w:rFonts w:ascii="仿宋" w:hAnsi="仿宋" w:eastAsia="仿宋" w:cs="仿宋"/>
          <w:spacing w:val="10"/>
          <w:sz w:val="29"/>
          <w:szCs w:val="29"/>
        </w:rPr>
        <w:t>颁发</w:t>
      </w:r>
      <w:r>
        <w:rPr>
          <w:rFonts w:hint="eastAsia" w:ascii="仿宋" w:hAnsi="仿宋" w:eastAsia="仿宋" w:cs="仿宋"/>
          <w:spacing w:val="10"/>
          <w:sz w:val="29"/>
          <w:szCs w:val="29"/>
          <w:lang w:val="en-US" w:eastAsia="zh-CN"/>
        </w:rPr>
        <w:t>一次</w:t>
      </w:r>
      <w:r>
        <w:rPr>
          <w:rFonts w:ascii="仿宋" w:hAnsi="仿宋" w:eastAsia="仿宋" w:cs="仿宋"/>
          <w:spacing w:val="10"/>
          <w:sz w:val="29"/>
          <w:szCs w:val="29"/>
        </w:rPr>
        <w:t>《</w:t>
      </w:r>
      <w:r>
        <w:rPr>
          <w:rFonts w:ascii="仿宋" w:hAnsi="仿宋" w:eastAsia="仿宋" w:cs="仿宋"/>
          <w:spacing w:val="9"/>
          <w:sz w:val="29"/>
          <w:szCs w:val="29"/>
        </w:rPr>
        <w:t>代理记账机构等级证书》和牌匾。</w:t>
      </w:r>
    </w:p>
    <w:p w14:paraId="72243E1C">
      <w:pPr>
        <w:spacing w:before="1" w:line="397" w:lineRule="auto"/>
        <w:ind w:left="30" w:right="13" w:firstLine="58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(三</w:t>
      </w:r>
      <w:r>
        <w:rPr>
          <w:rFonts w:ascii="仿宋" w:hAnsi="仿宋" w:eastAsia="仿宋" w:cs="仿宋"/>
          <w:spacing w:val="6"/>
          <w:sz w:val="29"/>
          <w:szCs w:val="29"/>
        </w:rPr>
        <w:t>)</w:t>
      </w:r>
      <w:r>
        <w:rPr>
          <w:rFonts w:ascii="仿宋" w:hAnsi="仿宋" w:eastAsia="仿宋" w:cs="仿宋"/>
          <w:spacing w:val="5"/>
          <w:sz w:val="29"/>
          <w:szCs w:val="29"/>
        </w:rPr>
        <w:t>获得等级后的代理记账机构在有效期满后申请新认定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级</w:t>
      </w:r>
      <w:r>
        <w:rPr>
          <w:rFonts w:ascii="仿宋" w:hAnsi="仿宋" w:eastAsia="仿宋" w:cs="仿宋"/>
          <w:spacing w:val="6"/>
          <w:sz w:val="29"/>
          <w:szCs w:val="29"/>
        </w:rPr>
        <w:t>别的，应根据《代理记账机构等级认定办法》重新提交相关材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料，等级认定管理部门将对相关机构进行重新评定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 w14:paraId="110E813D">
      <w:pPr>
        <w:spacing w:before="2" w:line="400" w:lineRule="auto"/>
        <w:ind w:left="24" w:right="13" w:firstLine="61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对报送资料或填报信息不实的，将取消复审及</w:t>
      </w:r>
      <w:r>
        <w:rPr>
          <w:rFonts w:ascii="仿宋" w:hAnsi="仿宋" w:eastAsia="仿宋" w:cs="仿宋"/>
          <w:spacing w:val="8"/>
          <w:sz w:val="29"/>
          <w:szCs w:val="29"/>
        </w:rPr>
        <w:t>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新</w:t>
      </w:r>
      <w:r>
        <w:rPr>
          <w:rFonts w:ascii="仿宋" w:hAnsi="仿宋" w:eastAsia="仿宋" w:cs="仿宋"/>
          <w:spacing w:val="7"/>
          <w:sz w:val="29"/>
          <w:szCs w:val="29"/>
        </w:rPr>
        <w:t>认</w:t>
      </w:r>
      <w:r>
        <w:rPr>
          <w:rFonts w:ascii="仿宋" w:hAnsi="仿宋" w:eastAsia="仿宋" w:cs="仿宋"/>
          <w:spacing w:val="6"/>
          <w:sz w:val="29"/>
          <w:szCs w:val="29"/>
        </w:rPr>
        <w:t>定资格；情节严重的，取消其等级及下一年度的等级申请资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格</w:t>
      </w:r>
      <w:r>
        <w:rPr>
          <w:rFonts w:ascii="仿宋" w:hAnsi="仿宋" w:eastAsia="仿宋" w:cs="仿宋"/>
          <w:spacing w:val="9"/>
          <w:sz w:val="29"/>
          <w:szCs w:val="29"/>
        </w:rPr>
        <w:t>并</w:t>
      </w:r>
      <w:r>
        <w:rPr>
          <w:rFonts w:ascii="仿宋" w:hAnsi="仿宋" w:eastAsia="仿宋" w:cs="仿宋"/>
          <w:spacing w:val="8"/>
          <w:sz w:val="29"/>
          <w:szCs w:val="29"/>
        </w:rPr>
        <w:t>在中总协官方网站进行通报。</w:t>
      </w:r>
    </w:p>
    <w:p w14:paraId="5D5CDE1C">
      <w:pPr>
        <w:sectPr>
          <w:footerReference r:id="rId13" w:type="default"/>
          <w:pgSz w:w="11906" w:h="16839"/>
          <w:pgMar w:top="400" w:right="1785" w:bottom="1155" w:left="1785" w:header="0" w:footer="994" w:gutter="0"/>
          <w:cols w:space="720" w:num="1"/>
        </w:sectPr>
      </w:pPr>
    </w:p>
    <w:p w14:paraId="6E339828">
      <w:pPr>
        <w:spacing w:line="275" w:lineRule="auto"/>
        <w:rPr>
          <w:rFonts w:ascii="Arial"/>
          <w:sz w:val="21"/>
        </w:rPr>
      </w:pPr>
    </w:p>
    <w:p w14:paraId="1A57C731">
      <w:pPr>
        <w:spacing w:line="276" w:lineRule="auto"/>
        <w:rPr>
          <w:rFonts w:ascii="Arial"/>
          <w:sz w:val="21"/>
        </w:rPr>
      </w:pPr>
    </w:p>
    <w:p w14:paraId="62C2667D">
      <w:pPr>
        <w:spacing w:line="276" w:lineRule="auto"/>
        <w:rPr>
          <w:rFonts w:ascii="Arial"/>
          <w:sz w:val="21"/>
        </w:rPr>
      </w:pPr>
    </w:p>
    <w:p w14:paraId="21D7308E">
      <w:pPr>
        <w:spacing w:line="276" w:lineRule="auto"/>
        <w:rPr>
          <w:rFonts w:ascii="Arial"/>
          <w:sz w:val="21"/>
        </w:rPr>
      </w:pPr>
    </w:p>
    <w:p w14:paraId="773F6FC7">
      <w:pPr>
        <w:spacing w:before="94" w:line="395" w:lineRule="auto"/>
        <w:ind w:left="23" w:right="13" w:firstLine="61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代理记账机构获得等级后有合并、分立等重大</w:t>
      </w:r>
      <w:r>
        <w:rPr>
          <w:rFonts w:ascii="仿宋" w:hAnsi="仿宋" w:eastAsia="仿宋" w:cs="仿宋"/>
          <w:spacing w:val="8"/>
          <w:sz w:val="29"/>
          <w:szCs w:val="29"/>
        </w:rPr>
        <w:t>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更</w:t>
      </w:r>
      <w:r>
        <w:rPr>
          <w:rFonts w:ascii="仿宋" w:hAnsi="仿宋" w:eastAsia="仿宋" w:cs="仿宋"/>
          <w:spacing w:val="9"/>
          <w:sz w:val="29"/>
          <w:szCs w:val="29"/>
        </w:rPr>
        <w:t>事</w:t>
      </w:r>
      <w:r>
        <w:rPr>
          <w:rFonts w:ascii="仿宋" w:hAnsi="仿宋" w:eastAsia="仿宋" w:cs="仿宋"/>
          <w:spacing w:val="6"/>
          <w:sz w:val="29"/>
          <w:szCs w:val="29"/>
        </w:rPr>
        <w:t>项，涉及等级认定的，等级认定管理部门依据本办法相关程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序</w:t>
      </w:r>
      <w:r>
        <w:rPr>
          <w:rFonts w:ascii="仿宋" w:hAnsi="仿宋" w:eastAsia="仿宋" w:cs="仿宋"/>
          <w:spacing w:val="6"/>
          <w:sz w:val="29"/>
          <w:szCs w:val="29"/>
        </w:rPr>
        <w:t>进行处理。</w:t>
      </w:r>
    </w:p>
    <w:p w14:paraId="7FAC8B2E">
      <w:pPr>
        <w:spacing w:before="1" w:line="223" w:lineRule="auto"/>
        <w:ind w:left="3295"/>
        <w:outlineLvl w:val="0"/>
        <w:rPr>
          <w:rFonts w:ascii="宋体" w:hAnsi="宋体" w:eastAsia="宋体" w:cs="宋体"/>
          <w:sz w:val="31"/>
          <w:szCs w:val="31"/>
        </w:rPr>
      </w:pPr>
      <w:bookmarkStart w:id="6" w:name="_bookmark9"/>
      <w:bookmarkEnd w:id="6"/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七章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附则</w:t>
      </w:r>
    </w:p>
    <w:p w14:paraId="011D43CA">
      <w:pPr>
        <w:spacing w:line="256" w:lineRule="auto"/>
        <w:rPr>
          <w:rFonts w:ascii="Arial"/>
          <w:sz w:val="21"/>
        </w:rPr>
      </w:pPr>
    </w:p>
    <w:p w14:paraId="6A5D8DEB">
      <w:pPr>
        <w:spacing w:line="8615" w:lineRule="exact"/>
        <w:ind w:firstLine="14"/>
        <w:textAlignment w:val="center"/>
      </w:pPr>
      <w:r>
        <w:pict>
          <v:group id="_x0000_s1034" o:spid="_x0000_s1034" o:spt="203" style="height:430.75pt;width:415.35pt;" coordsize="8307,8615">
            <o:lock v:ext="edit"/>
            <v:shape id="_x0000_s1035" o:spid="_x0000_s1035" o:spt="75" type="#_x0000_t75" style="position:absolute;left:0;top:22;height:8592;width:8307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36" o:spid="_x0000_s1036" o:spt="202" type="#_x0000_t202" style="position:absolute;left:-20;top:-20;height:8707;width:83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FEA0D5">
                    <w:pPr>
                      <w:spacing w:before="20" w:line="223" w:lineRule="auto"/>
                      <w:ind w:left="646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13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</w:t>
                    </w: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十八条</w:t>
                    </w: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</w:rPr>
                      <w:t xml:space="preserve"> 本办法由中总协代账分会负责解释。</w:t>
                    </w:r>
                  </w:p>
                  <w:p w14:paraId="0804E648">
                    <w:pPr>
                      <w:spacing w:before="273" w:line="221" w:lineRule="auto"/>
                      <w:ind w:left="646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第十九条</w:t>
                    </w: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</w:rPr>
                      <w:t xml:space="preserve"> 本办法自发布之日起施行</w:t>
                    </w:r>
                    <w:r>
                      <w:rPr>
                        <w:rFonts w:ascii="仿宋" w:hAnsi="仿宋" w:eastAsia="仿宋" w:cs="仿宋"/>
                        <w:spacing w:val="5"/>
                        <w:sz w:val="29"/>
                        <w:szCs w:val="29"/>
                      </w:rPr>
                      <w:t>。</w:t>
                    </w:r>
                  </w:p>
                  <w:p w14:paraId="07917864"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 w14:paraId="4968BB8D"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 w14:paraId="7FFF00ED">
                    <w:pPr>
                      <w:spacing w:line="267" w:lineRule="auto"/>
                      <w:rPr>
                        <w:rFonts w:ascii="Arial"/>
                        <w:sz w:val="21"/>
                      </w:rPr>
                    </w:pPr>
                  </w:p>
                  <w:p w14:paraId="6CF256CA">
                    <w:pPr>
                      <w:spacing w:before="95" w:line="223" w:lineRule="auto"/>
                      <w:ind w:left="53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附件一：代理记账机构等级评分</w:t>
                    </w:r>
                    <w:r>
                      <w:rPr>
                        <w:rFonts w:ascii="仿宋" w:hAnsi="仿宋" w:eastAsia="仿宋" w:cs="仿宋"/>
                        <w:spacing w:val="6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表</w:t>
                    </w:r>
                  </w:p>
                  <w:p w14:paraId="551D7922">
                    <w:pPr>
                      <w:spacing w:before="273" w:line="223" w:lineRule="auto"/>
                      <w:ind w:left="53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14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附</w:t>
                    </w:r>
                    <w:r>
                      <w:rPr>
                        <w:rFonts w:ascii="仿宋" w:hAnsi="仿宋" w:eastAsia="仿宋" w:cs="仿宋"/>
                        <w:spacing w:val="8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件二：外部信息加减分项目</w:t>
                    </w:r>
                  </w:p>
                  <w:p w14:paraId="7C5EFD91">
                    <w:pPr>
                      <w:spacing w:before="273" w:line="223" w:lineRule="auto"/>
                      <w:ind w:left="53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12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附</w:t>
                    </w: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件三：代理记账机构等级认定文件清单</w:t>
                    </w:r>
                  </w:p>
                  <w:p w14:paraId="6A464EAB">
                    <w:pPr>
                      <w:spacing w:before="274" w:line="223" w:lineRule="auto"/>
                      <w:ind w:left="53"/>
                      <w:rPr>
                        <w:rFonts w:ascii="仿宋" w:hAnsi="仿宋" w:eastAsia="仿宋" w:cs="仿宋"/>
                        <w:sz w:val="29"/>
                        <w:szCs w:val="29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附</w:t>
                    </w:r>
                    <w:r>
                      <w:rPr>
                        <w:rFonts w:ascii="仿宋" w:hAnsi="仿宋" w:eastAsia="仿宋" w:cs="仿宋"/>
                        <w:spacing w:val="9"/>
                        <w:sz w:val="29"/>
                        <w:szCs w:val="29"/>
                        <w14:textOutline w14:w="5448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件四：代理记账机构等级认定申请表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89965E0">
      <w:pPr>
        <w:sectPr>
          <w:footerReference r:id="rId14" w:type="default"/>
          <w:pgSz w:w="11906" w:h="16839"/>
          <w:pgMar w:top="400" w:right="1785" w:bottom="1157" w:left="1785" w:header="0" w:footer="994" w:gutter="0"/>
          <w:cols w:space="720" w:num="1"/>
        </w:sectPr>
      </w:pPr>
    </w:p>
    <w:p w14:paraId="0E80D5AE">
      <w:pPr>
        <w:spacing w:line="248" w:lineRule="auto"/>
        <w:rPr>
          <w:rFonts w:ascii="Arial"/>
          <w:sz w:val="21"/>
        </w:rPr>
      </w:pPr>
    </w:p>
    <w:p w14:paraId="5732CBB6">
      <w:pPr>
        <w:spacing w:line="249" w:lineRule="auto"/>
        <w:rPr>
          <w:rFonts w:ascii="Arial"/>
          <w:sz w:val="21"/>
        </w:rPr>
      </w:pPr>
    </w:p>
    <w:p w14:paraId="756306A9">
      <w:pPr>
        <w:spacing w:line="249" w:lineRule="auto"/>
        <w:rPr>
          <w:rFonts w:ascii="Arial"/>
          <w:sz w:val="21"/>
        </w:rPr>
      </w:pPr>
    </w:p>
    <w:p w14:paraId="6F8ED0D6">
      <w:pPr>
        <w:spacing w:line="249" w:lineRule="auto"/>
        <w:rPr>
          <w:rFonts w:ascii="Arial"/>
          <w:sz w:val="21"/>
        </w:rPr>
      </w:pPr>
    </w:p>
    <w:p w14:paraId="744FD88B">
      <w:pPr>
        <w:spacing w:before="75" w:line="227" w:lineRule="auto"/>
        <w:ind w:left="4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附件一：</w:t>
      </w:r>
    </w:p>
    <w:p w14:paraId="02D24636">
      <w:pPr>
        <w:spacing w:before="152" w:line="223" w:lineRule="auto"/>
        <w:ind w:left="29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理记账机构等级评分表</w:t>
      </w:r>
    </w:p>
    <w:p w14:paraId="1F0189FD"/>
    <w:p w14:paraId="40C74EE9">
      <w:pPr>
        <w:spacing w:line="87" w:lineRule="exact"/>
      </w:pPr>
    </w:p>
    <w:tbl>
      <w:tblPr>
        <w:tblStyle w:val="6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605"/>
        <w:gridCol w:w="4914"/>
        <w:gridCol w:w="603"/>
        <w:gridCol w:w="1032"/>
        <w:gridCol w:w="693"/>
      </w:tblGrid>
      <w:tr w14:paraId="58E61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95" w:type="dxa"/>
            <w:vAlign w:val="top"/>
          </w:tcPr>
          <w:p w14:paraId="56DB2AF8">
            <w:pPr>
              <w:spacing w:before="230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考评项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605" w:type="dxa"/>
            <w:textDirection w:val="tbRlV"/>
            <w:vAlign w:val="top"/>
          </w:tcPr>
          <w:p w14:paraId="043F6D6B">
            <w:pPr>
              <w:spacing w:before="181" w:line="213" w:lineRule="auto"/>
              <w:ind w:left="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4914" w:type="dxa"/>
            <w:vAlign w:val="top"/>
          </w:tcPr>
          <w:p w14:paraId="5E8F5C8F">
            <w:pPr>
              <w:spacing w:before="230" w:line="225" w:lineRule="auto"/>
              <w:ind w:left="19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考评内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603" w:type="dxa"/>
            <w:textDirection w:val="tbRlV"/>
            <w:vAlign w:val="top"/>
          </w:tcPr>
          <w:p w14:paraId="12A0EDF2">
            <w:pPr>
              <w:spacing w:before="178" w:line="214" w:lineRule="auto"/>
              <w:ind w:left="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032" w:type="dxa"/>
            <w:vAlign w:val="top"/>
          </w:tcPr>
          <w:p w14:paraId="21848D9D">
            <w:pPr>
              <w:spacing w:before="73" w:line="312" w:lineRule="exact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</w:t>
            </w: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 w14:paraId="33DC0138">
            <w:pPr>
              <w:spacing w:before="1" w:line="225" w:lineRule="auto"/>
              <w:ind w:left="2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原因</w:t>
            </w:r>
          </w:p>
        </w:tc>
        <w:tc>
          <w:tcPr>
            <w:tcW w:w="693" w:type="dxa"/>
            <w:textDirection w:val="tbRlV"/>
            <w:vAlign w:val="top"/>
          </w:tcPr>
          <w:p w14:paraId="74708BB1">
            <w:pPr>
              <w:spacing w:before="223" w:line="214" w:lineRule="auto"/>
              <w:ind w:left="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 w14:paraId="5BB3F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1195" w:type="dxa"/>
            <w:textDirection w:val="tbRlV"/>
            <w:vAlign w:val="top"/>
          </w:tcPr>
          <w:p w14:paraId="6AC3137C">
            <w:pPr>
              <w:spacing w:line="385" w:lineRule="auto"/>
              <w:rPr>
                <w:rFonts w:ascii="Arial"/>
                <w:sz w:val="21"/>
              </w:rPr>
            </w:pPr>
          </w:p>
          <w:p w14:paraId="653EBD00">
            <w:pPr>
              <w:spacing w:before="77" w:line="214" w:lineRule="auto"/>
              <w:ind w:left="568"/>
              <w:rPr>
                <w:rFonts w:ascii="仿宋" w:hAnsi="仿宋" w:eastAsia="仿宋" w:cs="仿宋"/>
                <w:sz w:val="23"/>
                <w:szCs w:val="23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-239395</wp:posOffset>
                  </wp:positionH>
                  <wp:positionV relativeFrom="paragraph">
                    <wp:posOffset>522605</wp:posOffset>
                  </wp:positionV>
                  <wp:extent cx="5274310" cy="545592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3" cy="545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从 业 资 质</w:t>
            </w:r>
          </w:p>
        </w:tc>
        <w:tc>
          <w:tcPr>
            <w:tcW w:w="605" w:type="dxa"/>
            <w:vAlign w:val="top"/>
          </w:tcPr>
          <w:p w14:paraId="4CE0AC8B">
            <w:pPr>
              <w:spacing w:line="277" w:lineRule="auto"/>
              <w:rPr>
                <w:rFonts w:ascii="Arial"/>
                <w:sz w:val="21"/>
              </w:rPr>
            </w:pPr>
          </w:p>
          <w:p w14:paraId="42E77693">
            <w:pPr>
              <w:spacing w:line="277" w:lineRule="auto"/>
              <w:rPr>
                <w:rFonts w:ascii="Arial"/>
                <w:sz w:val="21"/>
              </w:rPr>
            </w:pPr>
          </w:p>
          <w:p w14:paraId="515C101B">
            <w:pPr>
              <w:spacing w:line="277" w:lineRule="auto"/>
              <w:rPr>
                <w:rFonts w:ascii="Arial"/>
                <w:sz w:val="21"/>
              </w:rPr>
            </w:pPr>
          </w:p>
          <w:p w14:paraId="229CF839">
            <w:pPr>
              <w:spacing w:before="74" w:line="226" w:lineRule="auto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  <w:p w14:paraId="270B75B1">
            <w:pPr>
              <w:spacing w:line="226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分</w:t>
            </w:r>
          </w:p>
        </w:tc>
        <w:tc>
          <w:tcPr>
            <w:tcW w:w="4914" w:type="dxa"/>
            <w:vAlign w:val="top"/>
          </w:tcPr>
          <w:p w14:paraId="7DCA918A">
            <w:pPr>
              <w:spacing w:before="102" w:line="242" w:lineRule="auto"/>
              <w:ind w:left="475" w:right="103" w:hanging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符合《代理记账管理办法》规定的条件，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取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得财政部门颁发的《代理记账许可证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》。</w:t>
            </w:r>
          </w:p>
          <w:p w14:paraId="6AE1C485">
            <w:pPr>
              <w:spacing w:before="29" w:line="238" w:lineRule="auto"/>
              <w:ind w:left="472" w:right="106" w:hanging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分支机构取得当地备案，没有以各种形式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靠的分支机构。</w:t>
            </w:r>
          </w:p>
          <w:p w14:paraId="651FD93D">
            <w:pPr>
              <w:spacing w:before="30" w:line="238" w:lineRule="auto"/>
              <w:ind w:left="478" w:right="106" w:hanging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、没有其他违反国家法律法规和政策规定的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业资质方面的问题。</w:t>
            </w:r>
          </w:p>
        </w:tc>
        <w:tc>
          <w:tcPr>
            <w:tcW w:w="603" w:type="dxa"/>
            <w:vAlign w:val="top"/>
          </w:tcPr>
          <w:p w14:paraId="53EEE85D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2DC63CD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5BE64CE">
            <w:pPr>
              <w:rPr>
                <w:rFonts w:ascii="Arial"/>
                <w:sz w:val="21"/>
              </w:rPr>
            </w:pPr>
          </w:p>
        </w:tc>
      </w:tr>
      <w:tr w14:paraId="0BBA3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95" w:type="dxa"/>
            <w:vAlign w:val="top"/>
          </w:tcPr>
          <w:p w14:paraId="43DB9079">
            <w:pPr>
              <w:spacing w:line="273" w:lineRule="auto"/>
              <w:rPr>
                <w:rFonts w:ascii="Arial"/>
                <w:sz w:val="21"/>
              </w:rPr>
            </w:pPr>
          </w:p>
          <w:p w14:paraId="62C49FB9">
            <w:pPr>
              <w:spacing w:before="75" w:line="265" w:lineRule="auto"/>
              <w:ind w:left="241" w:right="114" w:hanging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经营规模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绩</w:t>
            </w:r>
          </w:p>
        </w:tc>
        <w:tc>
          <w:tcPr>
            <w:tcW w:w="605" w:type="dxa"/>
            <w:vAlign w:val="top"/>
          </w:tcPr>
          <w:p w14:paraId="2833AAC4">
            <w:pPr>
              <w:spacing w:line="460" w:lineRule="auto"/>
              <w:rPr>
                <w:rFonts w:ascii="Arial"/>
                <w:sz w:val="21"/>
              </w:rPr>
            </w:pPr>
          </w:p>
          <w:p w14:paraId="724765B4">
            <w:pPr>
              <w:spacing w:before="75" w:line="226" w:lineRule="auto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0</w:t>
            </w:r>
          </w:p>
          <w:p w14:paraId="4CE86B50">
            <w:pPr>
              <w:spacing w:line="226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分</w:t>
            </w:r>
          </w:p>
        </w:tc>
        <w:tc>
          <w:tcPr>
            <w:tcW w:w="4914" w:type="dxa"/>
            <w:vAlign w:val="top"/>
          </w:tcPr>
          <w:p w14:paraId="1F5D0C2B">
            <w:pPr>
              <w:spacing w:before="39" w:line="306" w:lineRule="exact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1、专职会计从业人员× ×人。</w:t>
            </w:r>
          </w:p>
          <w:p w14:paraId="61BCDB8B">
            <w:pPr>
              <w:spacing w:before="6" w:line="229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、注册资本金 × × × 万元。</w:t>
            </w:r>
          </w:p>
          <w:p w14:paraId="3E02949B">
            <w:pPr>
              <w:spacing w:before="26" w:line="229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、代理记账业务年经营收入达到× × × 万元。</w:t>
            </w:r>
          </w:p>
          <w:p w14:paraId="5EDBA9EA">
            <w:pPr>
              <w:spacing w:before="27" w:line="222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代理记账客户× × ×户</w:t>
            </w:r>
          </w:p>
        </w:tc>
        <w:tc>
          <w:tcPr>
            <w:tcW w:w="603" w:type="dxa"/>
            <w:vAlign w:val="top"/>
          </w:tcPr>
          <w:p w14:paraId="66BCE9D0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1822EA8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4EC3A7CE">
            <w:pPr>
              <w:rPr>
                <w:rFonts w:ascii="Arial"/>
                <w:sz w:val="21"/>
              </w:rPr>
            </w:pPr>
          </w:p>
        </w:tc>
      </w:tr>
      <w:tr w14:paraId="736C7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1195" w:type="dxa"/>
            <w:vAlign w:val="top"/>
          </w:tcPr>
          <w:p w14:paraId="4E3B6906">
            <w:pPr>
              <w:spacing w:line="252" w:lineRule="auto"/>
              <w:rPr>
                <w:rFonts w:ascii="Arial"/>
                <w:sz w:val="21"/>
              </w:rPr>
            </w:pPr>
          </w:p>
          <w:p w14:paraId="027B4E59">
            <w:pPr>
              <w:spacing w:line="252" w:lineRule="auto"/>
              <w:rPr>
                <w:rFonts w:ascii="Arial"/>
                <w:sz w:val="21"/>
              </w:rPr>
            </w:pPr>
          </w:p>
          <w:p w14:paraId="5C3CA94A">
            <w:pPr>
              <w:spacing w:line="252" w:lineRule="auto"/>
              <w:rPr>
                <w:rFonts w:ascii="Arial"/>
                <w:sz w:val="21"/>
              </w:rPr>
            </w:pPr>
          </w:p>
          <w:p w14:paraId="0DB34C17">
            <w:pPr>
              <w:spacing w:line="253" w:lineRule="auto"/>
              <w:rPr>
                <w:rFonts w:ascii="Arial"/>
                <w:sz w:val="21"/>
              </w:rPr>
            </w:pPr>
          </w:p>
          <w:p w14:paraId="3E0BE494">
            <w:pPr>
              <w:spacing w:line="253" w:lineRule="auto"/>
              <w:rPr>
                <w:rFonts w:ascii="Arial"/>
                <w:sz w:val="21"/>
              </w:rPr>
            </w:pPr>
          </w:p>
          <w:p w14:paraId="7581334B">
            <w:pPr>
              <w:spacing w:line="253" w:lineRule="auto"/>
              <w:rPr>
                <w:rFonts w:ascii="Arial"/>
                <w:sz w:val="21"/>
              </w:rPr>
            </w:pPr>
          </w:p>
          <w:p w14:paraId="0BF5CE7D">
            <w:pPr>
              <w:spacing w:before="75" w:line="226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从业规范</w:t>
            </w:r>
          </w:p>
          <w:p w14:paraId="32D52D1F">
            <w:pPr>
              <w:spacing w:before="30" w:line="226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和社会诚</w:t>
            </w:r>
          </w:p>
          <w:p w14:paraId="37BCB525">
            <w:pPr>
              <w:spacing w:before="31" w:line="224" w:lineRule="auto"/>
              <w:ind w:left="4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信</w:t>
            </w:r>
          </w:p>
        </w:tc>
        <w:tc>
          <w:tcPr>
            <w:tcW w:w="605" w:type="dxa"/>
            <w:vAlign w:val="top"/>
          </w:tcPr>
          <w:p w14:paraId="233349CD">
            <w:pPr>
              <w:spacing w:line="265" w:lineRule="auto"/>
              <w:rPr>
                <w:rFonts w:ascii="Arial"/>
                <w:sz w:val="21"/>
              </w:rPr>
            </w:pPr>
          </w:p>
          <w:p w14:paraId="79712A05">
            <w:pPr>
              <w:spacing w:line="265" w:lineRule="auto"/>
              <w:rPr>
                <w:rFonts w:ascii="Arial"/>
                <w:sz w:val="21"/>
              </w:rPr>
            </w:pPr>
          </w:p>
          <w:p w14:paraId="2F4E1314">
            <w:pPr>
              <w:spacing w:line="265" w:lineRule="auto"/>
              <w:rPr>
                <w:rFonts w:ascii="Arial"/>
                <w:sz w:val="21"/>
              </w:rPr>
            </w:pPr>
          </w:p>
          <w:p w14:paraId="0F29BCAC">
            <w:pPr>
              <w:spacing w:line="265" w:lineRule="auto"/>
              <w:rPr>
                <w:rFonts w:ascii="Arial"/>
                <w:sz w:val="21"/>
              </w:rPr>
            </w:pPr>
          </w:p>
          <w:p w14:paraId="4665F04A">
            <w:pPr>
              <w:spacing w:line="265" w:lineRule="auto"/>
              <w:rPr>
                <w:rFonts w:ascii="Arial"/>
                <w:sz w:val="21"/>
              </w:rPr>
            </w:pPr>
          </w:p>
          <w:p w14:paraId="0F292438">
            <w:pPr>
              <w:spacing w:line="265" w:lineRule="auto"/>
              <w:rPr>
                <w:rFonts w:ascii="Arial"/>
                <w:sz w:val="21"/>
              </w:rPr>
            </w:pPr>
          </w:p>
          <w:p w14:paraId="3310E133">
            <w:pPr>
              <w:spacing w:line="266" w:lineRule="auto"/>
              <w:rPr>
                <w:rFonts w:ascii="Arial"/>
                <w:sz w:val="21"/>
              </w:rPr>
            </w:pPr>
          </w:p>
          <w:p w14:paraId="4FF5CC5F">
            <w:pPr>
              <w:spacing w:before="74" w:line="226" w:lineRule="auto"/>
              <w:ind w:left="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  <w:p w14:paraId="50960A15">
            <w:pPr>
              <w:spacing w:line="226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分</w:t>
            </w:r>
          </w:p>
        </w:tc>
        <w:tc>
          <w:tcPr>
            <w:tcW w:w="4914" w:type="dxa"/>
            <w:vAlign w:val="top"/>
          </w:tcPr>
          <w:p w14:paraId="0BFC26E2">
            <w:pPr>
              <w:spacing w:before="41" w:line="250" w:lineRule="auto"/>
              <w:ind w:left="128" w:right="106" w:hanging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抽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查 10 个客户相关的业务档案进行下列重点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审核：</w:t>
            </w:r>
          </w:p>
          <w:p w14:paraId="5FB29AAC">
            <w:pPr>
              <w:spacing w:before="1" w:line="237" w:lineRule="auto"/>
              <w:ind w:left="478" w:right="106" w:hanging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、开展的各类业务均有相应的业务工作程序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且程序完整，符合行业规范。</w:t>
            </w:r>
          </w:p>
          <w:p w14:paraId="43B0C3AB">
            <w:pPr>
              <w:spacing w:before="31" w:line="238" w:lineRule="auto"/>
              <w:ind w:left="474" w:right="106" w:hanging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签订的业务委托协议书内容详细、协议条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款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范，符合国家法律法规的规定。</w:t>
            </w:r>
          </w:p>
          <w:p w14:paraId="2AB57C3D">
            <w:pPr>
              <w:spacing w:before="30" w:line="238" w:lineRule="auto"/>
              <w:ind w:left="479" w:right="106" w:hanging="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、会计核算业务符合相关法律法规的规定和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要求。</w:t>
            </w:r>
          </w:p>
          <w:p w14:paraId="7B0C0F49">
            <w:pPr>
              <w:spacing w:before="31" w:line="238" w:lineRule="auto"/>
              <w:ind w:left="471" w:right="106" w:hanging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4、在社会和委托人发放的调查问卷中，满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意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度达 90 分以上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。</w:t>
            </w:r>
          </w:p>
          <w:p w14:paraId="12BF11EF">
            <w:pPr>
              <w:spacing w:before="29" w:line="241" w:lineRule="auto"/>
              <w:ind w:left="472" w:right="103" w:hanging="3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前三年没有发生违法、违规从业的行为，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或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没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有因从业质量受到行政机关处罚、行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业惩戒、通报批评的。</w:t>
            </w:r>
          </w:p>
        </w:tc>
        <w:tc>
          <w:tcPr>
            <w:tcW w:w="603" w:type="dxa"/>
            <w:vAlign w:val="top"/>
          </w:tcPr>
          <w:p w14:paraId="09C06DB3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06083F7B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63E6456F">
            <w:pPr>
              <w:rPr>
                <w:rFonts w:ascii="Arial"/>
                <w:sz w:val="21"/>
              </w:rPr>
            </w:pPr>
          </w:p>
        </w:tc>
      </w:tr>
      <w:tr w14:paraId="368BE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2" w:hRule="atLeast"/>
        </w:trPr>
        <w:tc>
          <w:tcPr>
            <w:tcW w:w="1195" w:type="dxa"/>
            <w:textDirection w:val="tbRlV"/>
            <w:vAlign w:val="top"/>
          </w:tcPr>
          <w:p w14:paraId="29B4DD30">
            <w:pPr>
              <w:spacing w:line="385" w:lineRule="auto"/>
              <w:rPr>
                <w:rFonts w:ascii="Arial"/>
                <w:sz w:val="21"/>
              </w:rPr>
            </w:pPr>
          </w:p>
          <w:p w14:paraId="7A0760F0">
            <w:pPr>
              <w:spacing w:before="77" w:line="206" w:lineRule="auto"/>
              <w:ind w:left="1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position w:val="1"/>
                <w:sz w:val="23"/>
                <w:szCs w:val="23"/>
              </w:rPr>
              <w:t xml:space="preserve">内 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部 管 理</w:t>
            </w:r>
          </w:p>
        </w:tc>
        <w:tc>
          <w:tcPr>
            <w:tcW w:w="605" w:type="dxa"/>
            <w:vAlign w:val="top"/>
          </w:tcPr>
          <w:p w14:paraId="601B7ACE">
            <w:pPr>
              <w:spacing w:line="245" w:lineRule="auto"/>
              <w:rPr>
                <w:rFonts w:ascii="Arial"/>
                <w:sz w:val="21"/>
              </w:rPr>
            </w:pPr>
          </w:p>
          <w:p w14:paraId="1E724D45">
            <w:pPr>
              <w:spacing w:line="246" w:lineRule="auto"/>
              <w:rPr>
                <w:rFonts w:ascii="Arial"/>
                <w:sz w:val="21"/>
              </w:rPr>
            </w:pPr>
          </w:p>
          <w:p w14:paraId="69835420">
            <w:pPr>
              <w:spacing w:line="246" w:lineRule="auto"/>
              <w:rPr>
                <w:rFonts w:ascii="Arial"/>
                <w:sz w:val="21"/>
              </w:rPr>
            </w:pPr>
          </w:p>
          <w:p w14:paraId="16EFFAA9">
            <w:pPr>
              <w:spacing w:line="246" w:lineRule="auto"/>
              <w:rPr>
                <w:rFonts w:ascii="Arial"/>
                <w:sz w:val="21"/>
              </w:rPr>
            </w:pPr>
          </w:p>
          <w:p w14:paraId="593988F9">
            <w:pPr>
              <w:spacing w:line="246" w:lineRule="auto"/>
              <w:rPr>
                <w:rFonts w:ascii="Arial"/>
                <w:sz w:val="21"/>
              </w:rPr>
            </w:pPr>
          </w:p>
          <w:p w14:paraId="60EB456B">
            <w:pPr>
              <w:spacing w:line="246" w:lineRule="auto"/>
              <w:rPr>
                <w:rFonts w:ascii="Arial"/>
                <w:sz w:val="21"/>
              </w:rPr>
            </w:pPr>
          </w:p>
          <w:p w14:paraId="0E6A426F">
            <w:pPr>
              <w:spacing w:line="246" w:lineRule="auto"/>
              <w:rPr>
                <w:rFonts w:ascii="Arial"/>
                <w:sz w:val="21"/>
              </w:rPr>
            </w:pPr>
          </w:p>
          <w:p w14:paraId="0C427AF0">
            <w:pPr>
              <w:spacing w:before="75" w:line="226" w:lineRule="auto"/>
              <w:ind w:left="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  <w:p w14:paraId="1C53BCEA">
            <w:pPr>
              <w:spacing w:line="226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分</w:t>
            </w:r>
          </w:p>
        </w:tc>
        <w:tc>
          <w:tcPr>
            <w:tcW w:w="4914" w:type="dxa"/>
            <w:vAlign w:val="top"/>
          </w:tcPr>
          <w:p w14:paraId="73AA967E">
            <w:pPr>
              <w:spacing w:before="215" w:line="242" w:lineRule="auto"/>
              <w:ind w:left="480" w:right="103" w:hanging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、人力资源管理制度健全，与专职员工签订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劳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动合同，购买相关保险，有合理的奖惩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制度。</w:t>
            </w:r>
          </w:p>
          <w:p w14:paraId="7C351691">
            <w:pPr>
              <w:spacing w:before="32" w:line="306" w:lineRule="exact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2、财务管理制度健全，会计</w:t>
            </w: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核算真实、准确。</w:t>
            </w:r>
          </w:p>
          <w:p w14:paraId="26E81B5A">
            <w:pPr>
              <w:spacing w:before="6" w:line="304" w:lineRule="exact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3、风险控制制度健全。</w:t>
            </w:r>
          </w:p>
          <w:p w14:paraId="7A860F9C">
            <w:pPr>
              <w:spacing w:before="7" w:line="238" w:lineRule="auto"/>
              <w:ind w:left="478" w:right="106" w:hanging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4、业务培训制度健全，对员工的培训有计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安排，培训课时数达到要求。</w:t>
            </w:r>
          </w:p>
          <w:p w14:paraId="2BF3D65B">
            <w:pPr>
              <w:spacing w:before="31" w:line="237" w:lineRule="auto"/>
              <w:ind w:left="474" w:right="106" w:hanging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档案管理制度健全，档案管理规范，有专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保管。</w:t>
            </w:r>
          </w:p>
          <w:p w14:paraId="3B273B5F">
            <w:pPr>
              <w:spacing w:before="33" w:line="238" w:lineRule="auto"/>
              <w:ind w:left="473" w:right="106" w:hanging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没有隐匿、转移业务收入、虚报亏损，不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时足额缴纳税款的问题。</w:t>
            </w:r>
          </w:p>
          <w:p w14:paraId="2BAFE6B9">
            <w:pPr>
              <w:spacing w:before="31" w:line="304" w:lineRule="exact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6"/>
                <w:position w:val="2"/>
                <w:sz w:val="23"/>
                <w:szCs w:val="23"/>
              </w:rPr>
              <w:t>、上年度年检合格。</w:t>
            </w:r>
          </w:p>
        </w:tc>
        <w:tc>
          <w:tcPr>
            <w:tcW w:w="603" w:type="dxa"/>
            <w:vAlign w:val="top"/>
          </w:tcPr>
          <w:p w14:paraId="6B2F03F6"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vAlign w:val="top"/>
          </w:tcPr>
          <w:p w14:paraId="75563A66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719E7A25">
            <w:pPr>
              <w:rPr>
                <w:rFonts w:ascii="Arial"/>
                <w:sz w:val="21"/>
              </w:rPr>
            </w:pPr>
          </w:p>
        </w:tc>
      </w:tr>
    </w:tbl>
    <w:p w14:paraId="116B0E38">
      <w:pPr>
        <w:rPr>
          <w:rFonts w:ascii="Arial"/>
          <w:sz w:val="21"/>
        </w:rPr>
      </w:pPr>
    </w:p>
    <w:p w14:paraId="0907E198">
      <w:pPr>
        <w:sectPr>
          <w:footerReference r:id="rId15" w:type="default"/>
          <w:pgSz w:w="11906" w:h="16839"/>
          <w:pgMar w:top="400" w:right="1479" w:bottom="1157" w:left="1379" w:header="0" w:footer="994" w:gutter="0"/>
          <w:cols w:space="720" w:num="1"/>
        </w:sectPr>
      </w:pPr>
    </w:p>
    <w:p w14:paraId="5AEC13C4">
      <w:pPr>
        <w:spacing w:line="268" w:lineRule="auto"/>
        <w:rPr>
          <w:rFonts w:ascii="Arial"/>
          <w:sz w:val="21"/>
        </w:rPr>
      </w:pPr>
    </w:p>
    <w:p w14:paraId="03E1BC48">
      <w:pPr>
        <w:spacing w:line="268" w:lineRule="auto"/>
        <w:rPr>
          <w:rFonts w:ascii="Arial"/>
          <w:sz w:val="21"/>
        </w:rPr>
      </w:pPr>
    </w:p>
    <w:p w14:paraId="3FED1286">
      <w:pPr>
        <w:spacing w:line="268" w:lineRule="auto"/>
        <w:rPr>
          <w:rFonts w:ascii="Arial"/>
          <w:sz w:val="21"/>
        </w:rPr>
      </w:pPr>
    </w:p>
    <w:p w14:paraId="0725E48E">
      <w:pPr>
        <w:spacing w:line="269" w:lineRule="auto"/>
        <w:rPr>
          <w:rFonts w:ascii="Arial"/>
          <w:sz w:val="21"/>
        </w:rPr>
      </w:pPr>
    </w:p>
    <w:p w14:paraId="5041F848">
      <w:pPr>
        <w:spacing w:before="75" w:line="225" w:lineRule="auto"/>
        <w:ind w:left="449"/>
        <w:rPr>
          <w:rFonts w:ascii="仿宋" w:hAnsi="仿宋" w:eastAsia="仿宋" w:cs="仿宋"/>
          <w:sz w:val="23"/>
          <w:szCs w:val="23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1678305</wp:posOffset>
            </wp:positionV>
            <wp:extent cx="5274310" cy="54559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45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23"/>
          <w:szCs w:val="23"/>
        </w:rPr>
        <w:t>注</w:t>
      </w:r>
      <w:r>
        <w:rPr>
          <w:rFonts w:hint="eastAsia" w:ascii="仿宋" w:hAnsi="仿宋" w:eastAsia="仿宋" w:cs="仿宋"/>
          <w:spacing w:val="-2"/>
          <w:sz w:val="23"/>
          <w:szCs w:val="23"/>
          <w:lang w:eastAsia="zh-CN"/>
        </w:rPr>
        <w:t>：</w:t>
      </w:r>
      <w:r>
        <w:rPr>
          <w:rFonts w:ascii="仿宋" w:hAnsi="仿宋" w:eastAsia="仿宋" w:cs="仿宋"/>
          <w:spacing w:val="-1"/>
          <w:sz w:val="23"/>
          <w:szCs w:val="23"/>
        </w:rPr>
        <w:t>经营规模及业绩标准：</w:t>
      </w:r>
    </w:p>
    <w:p w14:paraId="45238DA2">
      <w:pPr>
        <w:spacing w:before="186" w:line="376" w:lineRule="auto"/>
        <w:ind w:left="35" w:right="15" w:firstLine="4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1</w:t>
      </w:r>
      <w:r>
        <w:rPr>
          <w:rFonts w:hint="eastAsia" w:ascii="仿宋" w:hAnsi="仿宋" w:eastAsia="仿宋" w:cs="仿宋"/>
          <w:spacing w:val="-10"/>
          <w:sz w:val="23"/>
          <w:szCs w:val="23"/>
          <w:lang w:eastAsia="zh-CN"/>
        </w:rPr>
        <w:t>.</w:t>
      </w:r>
      <w:r>
        <w:rPr>
          <w:rFonts w:ascii="仿宋" w:hAnsi="仿宋" w:eastAsia="仿宋" w:cs="仿宋"/>
          <w:spacing w:val="-5"/>
          <w:sz w:val="23"/>
          <w:szCs w:val="23"/>
        </w:rPr>
        <w:t>AAAAA</w:t>
      </w:r>
      <w:r>
        <w:rPr>
          <w:rFonts w:ascii="仿宋" w:hAnsi="仿宋" w:eastAsia="仿宋" w:cs="仿宋"/>
          <w:spacing w:val="-10"/>
          <w:sz w:val="23"/>
          <w:szCs w:val="23"/>
        </w:rPr>
        <w:t xml:space="preserve"> 级</w:t>
      </w:r>
      <w:r>
        <w:rPr>
          <w:rFonts w:ascii="仿宋" w:hAnsi="仿宋" w:eastAsia="仿宋" w:cs="仿宋"/>
          <w:spacing w:val="-8"/>
          <w:sz w:val="23"/>
          <w:szCs w:val="23"/>
        </w:rPr>
        <w:t>代</w:t>
      </w:r>
      <w:r>
        <w:rPr>
          <w:rFonts w:ascii="仿宋" w:hAnsi="仿宋" w:eastAsia="仿宋" w:cs="仿宋"/>
          <w:spacing w:val="-5"/>
          <w:sz w:val="23"/>
          <w:szCs w:val="23"/>
        </w:rPr>
        <w:t>理记账机构最低经营收入 1000 万元，会计从业人员 50 人以上，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实际服务客户 3000 户以上，授牌分支机构最低经营收入 300 </w:t>
      </w:r>
      <w:r>
        <w:rPr>
          <w:rFonts w:ascii="仿宋" w:hAnsi="仿宋" w:eastAsia="仿宋" w:cs="仿宋"/>
          <w:sz w:val="23"/>
          <w:szCs w:val="23"/>
        </w:rPr>
        <w:t>万元；</w:t>
      </w:r>
    </w:p>
    <w:p w14:paraId="59B1B73D">
      <w:pPr>
        <w:spacing w:before="1" w:line="375" w:lineRule="auto"/>
        <w:ind w:left="29" w:right="75" w:firstLine="42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2</w:t>
      </w:r>
      <w:r>
        <w:rPr>
          <w:rFonts w:hint="eastAsia" w:ascii="仿宋" w:hAnsi="仿宋" w:eastAsia="仿宋" w:cs="仿宋"/>
          <w:spacing w:val="-2"/>
          <w:sz w:val="23"/>
          <w:szCs w:val="23"/>
          <w:lang w:eastAsia="zh-CN"/>
        </w:rPr>
        <w:t>.</w:t>
      </w:r>
      <w:r>
        <w:rPr>
          <w:rFonts w:ascii="仿宋" w:hAnsi="仿宋" w:eastAsia="仿宋" w:cs="仿宋"/>
          <w:spacing w:val="-1"/>
          <w:sz w:val="23"/>
          <w:szCs w:val="23"/>
        </w:rPr>
        <w:t>AAAA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级代理记账机构最低经营收入 500 万元，专职</w:t>
      </w:r>
      <w:r>
        <w:rPr>
          <w:rFonts w:ascii="仿宋" w:hAnsi="仿宋" w:eastAsia="仿宋" w:cs="仿宋"/>
          <w:spacing w:val="-1"/>
          <w:sz w:val="23"/>
          <w:szCs w:val="23"/>
        </w:rPr>
        <w:t>会计从业人员 15 人以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上，实际服务客户 1000 户以上，授牌分</w:t>
      </w:r>
      <w:r>
        <w:rPr>
          <w:rFonts w:ascii="仿宋" w:hAnsi="仿宋" w:eastAsia="仿宋" w:cs="仿宋"/>
          <w:spacing w:val="1"/>
          <w:sz w:val="23"/>
          <w:szCs w:val="23"/>
        </w:rPr>
        <w:t>支机构最低经营收入 100 万元；</w:t>
      </w:r>
    </w:p>
    <w:p w14:paraId="466FEF52">
      <w:pPr>
        <w:spacing w:line="225" w:lineRule="auto"/>
        <w:ind w:left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3</w:t>
      </w:r>
      <w:r>
        <w:rPr>
          <w:rFonts w:hint="eastAsia" w:ascii="仿宋" w:hAnsi="仿宋" w:eastAsia="仿宋" w:cs="仿宋"/>
          <w:spacing w:val="2"/>
          <w:sz w:val="23"/>
          <w:szCs w:val="23"/>
          <w:lang w:eastAsia="zh-CN"/>
        </w:rPr>
        <w:t>.</w:t>
      </w:r>
      <w:r>
        <w:rPr>
          <w:rFonts w:ascii="仿宋" w:hAnsi="仿宋" w:eastAsia="仿宋" w:cs="仿宋"/>
          <w:sz w:val="23"/>
          <w:szCs w:val="23"/>
        </w:rPr>
        <w:t>AAA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级代理记账机构经营规模及业绩标准：最低经营收入 200 万元，专职</w:t>
      </w:r>
    </w:p>
    <w:p w14:paraId="1B02DC08">
      <w:pPr>
        <w:spacing w:before="187" w:line="225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会计从业人员 10 人以上，实际服务客</w:t>
      </w:r>
      <w:r>
        <w:rPr>
          <w:rFonts w:ascii="仿宋" w:hAnsi="仿宋" w:eastAsia="仿宋" w:cs="仿宋"/>
          <w:sz w:val="23"/>
          <w:szCs w:val="23"/>
        </w:rPr>
        <w:t>户 500 户以上。</w:t>
      </w:r>
    </w:p>
    <w:p w14:paraId="16F3C0B5">
      <w:pPr>
        <w:spacing w:before="188" w:line="225" w:lineRule="auto"/>
        <w:ind w:left="45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4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.</w:t>
      </w:r>
      <w:r>
        <w:rPr>
          <w:rFonts w:ascii="仿宋" w:hAnsi="仿宋" w:eastAsia="仿宋" w:cs="仿宋"/>
          <w:sz w:val="23"/>
          <w:szCs w:val="23"/>
        </w:rPr>
        <w:t>AA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级</w:t>
      </w:r>
      <w:r>
        <w:rPr>
          <w:rFonts w:ascii="仿宋" w:hAnsi="仿宋" w:eastAsia="仿宋" w:cs="仿宋"/>
          <w:spacing w:val="5"/>
          <w:sz w:val="23"/>
          <w:szCs w:val="23"/>
        </w:rPr>
        <w:t>代</w:t>
      </w:r>
      <w:r>
        <w:rPr>
          <w:rFonts w:ascii="仿宋" w:hAnsi="仿宋" w:eastAsia="仿宋" w:cs="仿宋"/>
          <w:spacing w:val="4"/>
          <w:sz w:val="23"/>
          <w:szCs w:val="23"/>
        </w:rPr>
        <w:t>理记账机构经营规模及业绩标准：最低经营收入 100 万元，专职</w:t>
      </w:r>
    </w:p>
    <w:p w14:paraId="03675A26">
      <w:pPr>
        <w:spacing w:before="188" w:line="225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 xml:space="preserve">会计从业人员 5 人以上，实际服务客户 200 </w:t>
      </w:r>
      <w:r>
        <w:rPr>
          <w:rFonts w:ascii="仿宋" w:hAnsi="仿宋" w:eastAsia="仿宋" w:cs="仿宋"/>
          <w:sz w:val="23"/>
          <w:szCs w:val="23"/>
        </w:rPr>
        <w:t>户以上。</w:t>
      </w:r>
    </w:p>
    <w:p w14:paraId="79AFDBB3">
      <w:pPr>
        <w:spacing w:before="187" w:line="225" w:lineRule="auto"/>
        <w:ind w:left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5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.</w:t>
      </w:r>
      <w:r>
        <w:rPr>
          <w:rFonts w:ascii="仿宋" w:hAnsi="仿宋" w:eastAsia="仿宋" w:cs="仿宋"/>
          <w:sz w:val="23"/>
          <w:szCs w:val="23"/>
        </w:rPr>
        <w:t>A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级</w:t>
      </w:r>
      <w:r>
        <w:rPr>
          <w:rFonts w:ascii="仿宋" w:hAnsi="仿宋" w:eastAsia="仿宋" w:cs="仿宋"/>
          <w:spacing w:val="4"/>
          <w:sz w:val="23"/>
          <w:szCs w:val="23"/>
        </w:rPr>
        <w:t>代理记账机构经营规模及业绩标准：最低经营收入 50 万元，专职会</w:t>
      </w:r>
    </w:p>
    <w:p w14:paraId="20FB8B1E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计从业人员 5 人</w:t>
      </w:r>
      <w:r>
        <w:rPr>
          <w:rFonts w:ascii="仿宋" w:hAnsi="仿宋" w:eastAsia="仿宋" w:cs="仿宋"/>
          <w:spacing w:val="-1"/>
          <w:sz w:val="23"/>
          <w:szCs w:val="23"/>
        </w:rPr>
        <w:t>以下，实际服务客户 100 户以上。</w:t>
      </w:r>
    </w:p>
    <w:p w14:paraId="11DFBC89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1302C603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1D1F5130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115C5FEE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6ADA24BD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13B2DB53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758A4DA1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4409EBF8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67F62EEF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6ECA35E2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57CD1B50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144018DB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7CC0AA01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5607F040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77C308FA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6523EF71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0910C70C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24216B37">
      <w:pPr>
        <w:spacing w:before="188" w:line="225" w:lineRule="auto"/>
        <w:ind w:left="29"/>
        <w:rPr>
          <w:rFonts w:ascii="仿宋" w:hAnsi="仿宋" w:eastAsia="仿宋" w:cs="仿宋"/>
          <w:spacing w:val="-1"/>
          <w:sz w:val="23"/>
          <w:szCs w:val="23"/>
        </w:rPr>
      </w:pPr>
    </w:p>
    <w:p w14:paraId="3756011A">
      <w:pPr>
        <w:spacing w:line="254" w:lineRule="auto"/>
        <w:rPr>
          <w:rFonts w:ascii="Arial"/>
          <w:sz w:val="21"/>
        </w:rPr>
      </w:pPr>
    </w:p>
    <w:p w14:paraId="71CE03EB">
      <w:pPr>
        <w:spacing w:line="255" w:lineRule="auto"/>
        <w:rPr>
          <w:rFonts w:ascii="Arial"/>
          <w:sz w:val="21"/>
        </w:rPr>
      </w:pPr>
    </w:p>
    <w:p w14:paraId="2F767F26">
      <w:pPr>
        <w:spacing w:line="255" w:lineRule="auto"/>
        <w:rPr>
          <w:rFonts w:ascii="Arial"/>
          <w:sz w:val="21"/>
        </w:rPr>
      </w:pPr>
    </w:p>
    <w:p w14:paraId="5090D7BE">
      <w:pPr>
        <w:spacing w:before="75" w:line="227" w:lineRule="auto"/>
        <w:ind w:left="42"/>
        <w:outlineLvl w:val="0"/>
        <w:rPr>
          <w:rFonts w:ascii="宋体" w:hAnsi="宋体" w:eastAsia="宋体" w:cs="宋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C54A3B3">
      <w:pPr>
        <w:spacing w:before="75" w:line="227" w:lineRule="auto"/>
        <w:ind w:left="42"/>
        <w:outlineLvl w:val="0"/>
        <w:rPr>
          <w:rFonts w:ascii="宋体" w:hAnsi="宋体" w:eastAsia="宋体" w:cs="宋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1F4A2EC4">
      <w:pPr>
        <w:spacing w:before="75" w:line="227" w:lineRule="auto"/>
        <w:ind w:left="42"/>
        <w:outlineLvl w:val="0"/>
        <w:rPr>
          <w:rFonts w:ascii="宋体" w:hAnsi="宋体" w:eastAsia="宋体" w:cs="宋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F99DB62">
      <w:pPr>
        <w:spacing w:before="75" w:line="227" w:lineRule="auto"/>
        <w:ind w:left="42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附件二：</w:t>
      </w:r>
    </w:p>
    <w:p w14:paraId="16FE62A4">
      <w:pPr>
        <w:spacing w:before="269" w:line="223" w:lineRule="auto"/>
        <w:ind w:left="28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外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部信息加减分项目</w:t>
      </w:r>
    </w:p>
    <w:p w14:paraId="78198611">
      <w:pPr>
        <w:spacing w:line="244" w:lineRule="auto"/>
        <w:rPr>
          <w:rFonts w:ascii="Arial"/>
          <w:sz w:val="21"/>
        </w:rPr>
      </w:pPr>
    </w:p>
    <w:p w14:paraId="0BE66B4F">
      <w:pPr>
        <w:spacing w:line="244" w:lineRule="auto"/>
        <w:rPr>
          <w:rFonts w:ascii="Arial"/>
          <w:sz w:val="21"/>
        </w:rPr>
      </w:pPr>
    </w:p>
    <w:p w14:paraId="5FD0DE91">
      <w:pPr>
        <w:spacing w:before="95" w:line="225" w:lineRule="auto"/>
        <w:ind w:left="48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加</w:t>
      </w:r>
      <w:r>
        <w:rPr>
          <w:rFonts w:ascii="仿宋" w:hAnsi="仿宋" w:eastAsia="仿宋" w:cs="仿宋"/>
          <w:spacing w:val="5"/>
          <w:sz w:val="29"/>
          <w:szCs w:val="29"/>
        </w:rPr>
        <w:t>分项目：</w:t>
      </w:r>
    </w:p>
    <w:p w14:paraId="30D8E4FD">
      <w:pPr>
        <w:spacing w:before="272" w:line="223" w:lineRule="auto"/>
        <w:ind w:left="4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荣誉奖项(国际级荣誉奖项加 10 分，国家级荣誉奖项加 8 分</w:t>
      </w:r>
      <w:r>
        <w:rPr>
          <w:rFonts w:ascii="仿宋" w:hAnsi="仿宋" w:eastAsia="仿宋" w:cs="仿宋"/>
          <w:spacing w:val="-2"/>
          <w:sz w:val="29"/>
          <w:szCs w:val="29"/>
        </w:rPr>
        <w:t>，</w:t>
      </w:r>
    </w:p>
    <w:p w14:paraId="7069FDF2">
      <w:pPr>
        <w:spacing w:before="273" w:line="223" w:lineRule="auto"/>
        <w:ind w:left="3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 xml:space="preserve">省级荣誉奖项加 5 分，市级荣誉奖项加 2 分，县级荣誉奖项加 </w:t>
      </w:r>
      <w:r>
        <w:rPr>
          <w:rFonts w:ascii="仿宋" w:hAnsi="仿宋" w:eastAsia="仿宋" w:cs="仿宋"/>
          <w:spacing w:val="-2"/>
          <w:sz w:val="29"/>
          <w:szCs w:val="29"/>
        </w:rPr>
        <w:t>1</w:t>
      </w:r>
    </w:p>
    <w:p w14:paraId="0160456B">
      <w:pPr>
        <w:spacing w:before="272" w:line="229" w:lineRule="auto"/>
        <w:ind w:left="2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分</w:t>
      </w:r>
      <w:r>
        <w:rPr>
          <w:rFonts w:ascii="仿宋" w:hAnsi="仿宋" w:eastAsia="仿宋" w:cs="仿宋"/>
          <w:spacing w:val="10"/>
          <w:sz w:val="29"/>
          <w:szCs w:val="29"/>
        </w:rPr>
        <w:t>)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及优势陈述，奖励不叠加。</w:t>
      </w:r>
    </w:p>
    <w:p w14:paraId="19FC75C2">
      <w:pPr>
        <w:spacing w:before="265" w:line="225" w:lineRule="auto"/>
        <w:ind w:left="4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减分项目：</w:t>
      </w:r>
    </w:p>
    <w:p w14:paraId="27BF81B6">
      <w:pPr>
        <w:spacing w:before="271" w:line="222" w:lineRule="auto"/>
        <w:ind w:left="4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受到有关行政部门处罚</w:t>
      </w:r>
      <w:r>
        <w:rPr>
          <w:rFonts w:ascii="仿宋" w:hAnsi="仿宋" w:eastAsia="仿宋" w:cs="仿宋"/>
          <w:sz w:val="29"/>
          <w:szCs w:val="29"/>
        </w:rPr>
        <w:t>的，每项减 10 分，新闻媒体负面曝光</w:t>
      </w:r>
    </w:p>
    <w:p w14:paraId="68A5AB87">
      <w:pPr>
        <w:spacing w:before="276" w:line="223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经核实的，每项扣 5 分</w:t>
      </w:r>
      <w:r>
        <w:rPr>
          <w:rFonts w:ascii="仿宋" w:hAnsi="仿宋" w:eastAsia="仿宋" w:cs="仿宋"/>
          <w:spacing w:val="-4"/>
          <w:sz w:val="29"/>
          <w:szCs w:val="29"/>
        </w:rPr>
        <w:t>。</w:t>
      </w:r>
    </w:p>
    <w:p w14:paraId="63B3D50C">
      <w:pPr>
        <w:sectPr>
          <w:footerReference r:id="rId16" w:type="default"/>
          <w:pgSz w:w="11906" w:h="16839"/>
          <w:pgMar w:top="400" w:right="1723" w:bottom="1157" w:left="1785" w:header="0" w:footer="994" w:gutter="0"/>
          <w:cols w:space="720" w:num="1"/>
        </w:sect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-1857375</wp:posOffset>
            </wp:positionV>
            <wp:extent cx="5274310" cy="5455920"/>
            <wp:effectExtent l="0" t="0" r="2540" b="1905"/>
            <wp:wrapNone/>
            <wp:docPr id="14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62712">
      <w:pPr>
        <w:spacing w:line="248" w:lineRule="auto"/>
        <w:rPr>
          <w:rFonts w:ascii="Arial"/>
          <w:sz w:val="21"/>
        </w:rPr>
      </w:pPr>
    </w:p>
    <w:p w14:paraId="7D39A778">
      <w:pPr>
        <w:spacing w:line="248" w:lineRule="auto"/>
        <w:rPr>
          <w:rFonts w:ascii="Arial"/>
          <w:sz w:val="21"/>
        </w:rPr>
      </w:pPr>
    </w:p>
    <w:p w14:paraId="7338562C">
      <w:pPr>
        <w:spacing w:line="249" w:lineRule="auto"/>
        <w:rPr>
          <w:rFonts w:ascii="Arial"/>
          <w:sz w:val="21"/>
        </w:rPr>
      </w:pPr>
    </w:p>
    <w:p w14:paraId="2E07C53A">
      <w:pPr>
        <w:spacing w:line="249" w:lineRule="auto"/>
        <w:rPr>
          <w:rFonts w:ascii="Arial"/>
          <w:sz w:val="21"/>
        </w:rPr>
      </w:pPr>
    </w:p>
    <w:p w14:paraId="045DD1CF">
      <w:pPr>
        <w:spacing w:line="249" w:lineRule="auto"/>
        <w:rPr>
          <w:rFonts w:ascii="Arial"/>
          <w:sz w:val="21"/>
        </w:rPr>
      </w:pPr>
    </w:p>
    <w:p w14:paraId="26F80BD4">
      <w:pPr>
        <w:spacing w:line="249" w:lineRule="auto"/>
        <w:rPr>
          <w:rFonts w:ascii="Arial"/>
          <w:sz w:val="21"/>
        </w:rPr>
      </w:pPr>
    </w:p>
    <w:p w14:paraId="36B44E02">
      <w:pPr>
        <w:spacing w:before="74" w:line="227" w:lineRule="auto"/>
        <w:outlineLvl w:val="0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55245</wp:posOffset>
            </wp:positionV>
            <wp:extent cx="5274310" cy="545592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4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7" o:spid="_x0000_s1037" o:spt="202" type="#_x0000_t202" style="position:absolute;left:0pt;margin-left:22.15pt;margin-top:2.7pt;height:17.25pt;width:22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79947B2">
                  <w:pPr>
                    <w:spacing w:before="20" w:line="304" w:lineRule="exact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6"/>
                      <w:position w:val="1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三</w:t>
                  </w:r>
                  <w:r>
                    <w:rPr>
                      <w:rFonts w:ascii="宋体" w:hAnsi="宋体" w:eastAsia="宋体" w:cs="宋体"/>
                      <w:spacing w:val="-24"/>
                      <w:position w:val="1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：</w:t>
                  </w:r>
                </w:p>
              </w:txbxContent>
            </v:textbox>
          </v:shape>
        </w:pict>
      </w:r>
      <w:bookmarkStart w:id="7" w:name="_bookmark10"/>
      <w:bookmarkEnd w:id="7"/>
      <w:r>
        <w:rPr>
          <w:rFonts w:ascii="宋体" w:hAnsi="宋体" w:eastAsia="宋体" w:cs="宋体"/>
          <w:spacing w:val="-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 w14:paraId="6E1CE451">
      <w:pPr>
        <w:spacing w:before="310" w:line="222" w:lineRule="auto"/>
        <w:ind w:left="48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理记账机构等级认定文件清单</w:t>
      </w:r>
    </w:p>
    <w:p w14:paraId="6989A1CD">
      <w:pPr>
        <w:spacing w:line="112" w:lineRule="exact"/>
      </w:pPr>
    </w:p>
    <w:tbl>
      <w:tblPr>
        <w:tblStyle w:val="6"/>
        <w:tblW w:w="12939" w:type="dxa"/>
        <w:tblInd w:w="4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03"/>
        <w:gridCol w:w="942"/>
        <w:gridCol w:w="764"/>
        <w:gridCol w:w="734"/>
        <w:gridCol w:w="779"/>
        <w:gridCol w:w="749"/>
        <w:gridCol w:w="3785"/>
      </w:tblGrid>
      <w:tr w14:paraId="2BFB3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83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508E79F1">
            <w:pPr>
              <w:spacing w:line="367" w:lineRule="auto"/>
              <w:rPr>
                <w:rFonts w:ascii="Arial"/>
                <w:sz w:val="21"/>
              </w:rPr>
            </w:pPr>
          </w:p>
          <w:p w14:paraId="421C9AB0">
            <w:pPr>
              <w:spacing w:before="65" w:line="225" w:lineRule="auto"/>
              <w:ind w:left="2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30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 w14:paraId="0967379B">
            <w:pPr>
              <w:spacing w:line="367" w:lineRule="auto"/>
              <w:rPr>
                <w:rFonts w:ascii="Arial"/>
                <w:sz w:val="21"/>
              </w:rPr>
            </w:pPr>
          </w:p>
          <w:p w14:paraId="57CA954E">
            <w:pPr>
              <w:spacing w:before="65" w:line="225" w:lineRule="auto"/>
              <w:ind w:left="19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  <w:tc>
          <w:tcPr>
            <w:tcW w:w="942" w:type="dxa"/>
            <w:vMerge w:val="restart"/>
            <w:tcBorders>
              <w:bottom w:val="nil"/>
            </w:tcBorders>
            <w:vAlign w:val="top"/>
          </w:tcPr>
          <w:p w14:paraId="7FFEB25C">
            <w:pPr>
              <w:spacing w:before="277" w:line="299" w:lineRule="auto"/>
              <w:ind w:left="296" w:right="48" w:hanging="2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一机构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</w:p>
        </w:tc>
        <w:tc>
          <w:tcPr>
            <w:tcW w:w="3026" w:type="dxa"/>
            <w:gridSpan w:val="4"/>
            <w:vAlign w:val="top"/>
          </w:tcPr>
          <w:p w14:paraId="4B9B1745">
            <w:pPr>
              <w:spacing w:before="105" w:line="223" w:lineRule="auto"/>
              <w:ind w:left="9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集团化申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</w:p>
        </w:tc>
        <w:tc>
          <w:tcPr>
            <w:tcW w:w="3785" w:type="dxa"/>
            <w:vMerge w:val="restart"/>
            <w:tcBorders>
              <w:bottom w:val="nil"/>
              <w:right w:val="single" w:color="000000" w:sz="6" w:space="0"/>
            </w:tcBorders>
            <w:shd w:val="clear" w:color="auto" w:fill="FFFFFF"/>
            <w:vAlign w:val="top"/>
          </w:tcPr>
          <w:p w14:paraId="2B068912">
            <w:pPr>
              <w:spacing w:line="366" w:lineRule="auto"/>
              <w:rPr>
                <w:rFonts w:ascii="Arial"/>
                <w:sz w:val="21"/>
              </w:rPr>
            </w:pPr>
          </w:p>
          <w:p w14:paraId="41D77B29">
            <w:pPr>
              <w:spacing w:before="65" w:line="228" w:lineRule="auto"/>
              <w:ind w:left="16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48311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4863E50B">
            <w:pPr>
              <w:rPr>
                <w:rFonts w:ascii="Arial"/>
                <w:sz w:val="21"/>
              </w:rPr>
            </w:pPr>
          </w:p>
        </w:tc>
        <w:tc>
          <w:tcPr>
            <w:tcW w:w="4303" w:type="dxa"/>
            <w:vMerge w:val="continue"/>
            <w:tcBorders>
              <w:top w:val="nil"/>
            </w:tcBorders>
            <w:vAlign w:val="top"/>
          </w:tcPr>
          <w:p w14:paraId="3E5EF655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23708DE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44573CC">
            <w:pPr>
              <w:spacing w:before="77" w:line="256" w:lineRule="auto"/>
              <w:ind w:left="78" w:right="63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资料</w:t>
            </w:r>
          </w:p>
        </w:tc>
        <w:tc>
          <w:tcPr>
            <w:tcW w:w="734" w:type="dxa"/>
            <w:vAlign w:val="top"/>
          </w:tcPr>
          <w:p w14:paraId="4F044CD4">
            <w:pPr>
              <w:spacing w:before="77" w:line="257" w:lineRule="auto"/>
              <w:ind w:left="161" w:right="48" w:hanging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过渡期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</w:t>
            </w:r>
          </w:p>
        </w:tc>
        <w:tc>
          <w:tcPr>
            <w:tcW w:w="779" w:type="dxa"/>
            <w:vAlign w:val="top"/>
          </w:tcPr>
          <w:p w14:paraId="4F4E1F18">
            <w:pPr>
              <w:spacing w:before="77" w:line="257" w:lineRule="auto"/>
              <w:ind w:left="186" w:right="69" w:hanging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</w:t>
            </w:r>
          </w:p>
        </w:tc>
        <w:tc>
          <w:tcPr>
            <w:tcW w:w="749" w:type="dxa"/>
            <w:vAlign w:val="top"/>
          </w:tcPr>
          <w:p w14:paraId="3A458871">
            <w:pPr>
              <w:spacing w:before="77" w:line="259" w:lineRule="auto"/>
              <w:ind w:left="175" w:right="52" w:hanging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3785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DA8ACEB">
            <w:pPr>
              <w:rPr>
                <w:rFonts w:ascii="Arial"/>
                <w:sz w:val="21"/>
              </w:rPr>
            </w:pPr>
          </w:p>
        </w:tc>
      </w:tr>
      <w:tr w14:paraId="571C6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939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758356">
            <w:pPr>
              <w:spacing w:before="96" w:line="216" w:lineRule="auto"/>
              <w:ind w:left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相关文</w:t>
            </w:r>
            <w:r>
              <w:rPr>
                <w:rFonts w:ascii="仿宋" w:hAnsi="仿宋" w:eastAsia="仿宋" w:cs="仿宋"/>
                <w:i/>
                <w:iCs/>
                <w:spacing w:val="1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</w:t>
            </w:r>
          </w:p>
        </w:tc>
      </w:tr>
      <w:tr w14:paraId="01695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27E81A32">
            <w:pPr>
              <w:spacing w:before="174" w:line="195" w:lineRule="auto"/>
              <w:ind w:left="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03" w:type="dxa"/>
            <w:vAlign w:val="top"/>
          </w:tcPr>
          <w:p w14:paraId="063BD51A">
            <w:pPr>
              <w:spacing w:before="139" w:line="223" w:lineRule="auto"/>
              <w:ind w:left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理记账机构等级认定申请表</w:t>
            </w:r>
          </w:p>
        </w:tc>
        <w:tc>
          <w:tcPr>
            <w:tcW w:w="942" w:type="dxa"/>
            <w:vAlign w:val="top"/>
          </w:tcPr>
          <w:p w14:paraId="31D1DBC8">
            <w:pPr>
              <w:spacing w:before="139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5B1D0D0E">
            <w:pPr>
              <w:spacing w:before="139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7A4F4293">
            <w:pPr>
              <w:spacing w:before="139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03DB7987">
            <w:pPr>
              <w:spacing w:before="139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0BDD86CF">
            <w:pPr>
              <w:spacing w:before="139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1B4F070A">
            <w:pPr>
              <w:rPr>
                <w:rFonts w:ascii="Arial"/>
                <w:sz w:val="21"/>
              </w:rPr>
            </w:pPr>
          </w:p>
        </w:tc>
      </w:tr>
      <w:tr w14:paraId="7E50C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19EA9543">
            <w:pPr>
              <w:spacing w:before="174" w:line="195" w:lineRule="auto"/>
              <w:ind w:left="3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03" w:type="dxa"/>
            <w:vAlign w:val="top"/>
          </w:tcPr>
          <w:p w14:paraId="23428E92">
            <w:pPr>
              <w:spacing w:before="139" w:line="224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上年度单位会费缴纳凭证复印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件</w:t>
            </w:r>
          </w:p>
        </w:tc>
        <w:tc>
          <w:tcPr>
            <w:tcW w:w="942" w:type="dxa"/>
            <w:vAlign w:val="top"/>
          </w:tcPr>
          <w:p w14:paraId="3756EB46">
            <w:pPr>
              <w:spacing w:before="139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105D3856">
            <w:pPr>
              <w:spacing w:before="139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1EE46F95">
            <w:pPr>
              <w:spacing w:before="139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57971A7F">
            <w:pPr>
              <w:spacing w:before="139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44AD62C8">
            <w:pPr>
              <w:spacing w:before="139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10D1AC2C">
            <w:pPr>
              <w:rPr>
                <w:rFonts w:ascii="Arial"/>
                <w:sz w:val="21"/>
              </w:rPr>
            </w:pPr>
          </w:p>
        </w:tc>
      </w:tr>
      <w:tr w14:paraId="72A48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939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8552FD6">
            <w:pPr>
              <w:spacing w:before="94" w:line="214" w:lineRule="auto"/>
              <w:ind w:left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基础资料</w:t>
            </w:r>
          </w:p>
        </w:tc>
      </w:tr>
      <w:tr w14:paraId="5FE14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426BEDED">
            <w:pPr>
              <w:spacing w:before="298" w:line="195" w:lineRule="auto"/>
              <w:ind w:left="3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303" w:type="dxa"/>
            <w:vAlign w:val="top"/>
          </w:tcPr>
          <w:p w14:paraId="6CA394A9">
            <w:pPr>
              <w:spacing w:before="262" w:line="225" w:lineRule="auto"/>
              <w:ind w:left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业执照复印件</w:t>
            </w:r>
          </w:p>
        </w:tc>
        <w:tc>
          <w:tcPr>
            <w:tcW w:w="942" w:type="dxa"/>
            <w:vAlign w:val="top"/>
          </w:tcPr>
          <w:p w14:paraId="5A5106AB">
            <w:pPr>
              <w:spacing w:before="263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4DD389B4">
            <w:pPr>
              <w:spacing w:before="263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278FC3BB">
            <w:pPr>
              <w:spacing w:before="263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4B4E1E92">
            <w:pPr>
              <w:spacing w:before="263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45157AF3">
            <w:pPr>
              <w:spacing w:before="263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79EB2485">
            <w:pPr>
              <w:spacing w:before="107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  <w:tr w14:paraId="543DA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498EBC7A">
            <w:pPr>
              <w:spacing w:line="333" w:lineRule="auto"/>
              <w:rPr>
                <w:rFonts w:ascii="Arial"/>
                <w:sz w:val="21"/>
              </w:rPr>
            </w:pPr>
          </w:p>
          <w:p w14:paraId="4A71FAF9">
            <w:pPr>
              <w:spacing w:line="333" w:lineRule="auto"/>
              <w:rPr>
                <w:rFonts w:ascii="Arial"/>
                <w:sz w:val="21"/>
              </w:rPr>
            </w:pPr>
          </w:p>
          <w:p w14:paraId="1978D52F">
            <w:pPr>
              <w:spacing w:before="58" w:line="195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4303" w:type="dxa"/>
            <w:vAlign w:val="top"/>
          </w:tcPr>
          <w:p w14:paraId="4C4085F3">
            <w:pPr>
              <w:spacing w:line="469" w:lineRule="auto"/>
              <w:rPr>
                <w:rFonts w:ascii="Arial"/>
                <w:sz w:val="21"/>
              </w:rPr>
            </w:pPr>
          </w:p>
          <w:p w14:paraId="4054DC97">
            <w:pPr>
              <w:spacing w:before="65" w:line="224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原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机构注销通知书复印件或变更名称后的营业</w:t>
            </w:r>
          </w:p>
          <w:p w14:paraId="7C952D09">
            <w:pPr>
              <w:spacing w:before="69" w:line="225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执照复印件</w:t>
            </w:r>
          </w:p>
        </w:tc>
        <w:tc>
          <w:tcPr>
            <w:tcW w:w="942" w:type="dxa"/>
            <w:vAlign w:val="top"/>
          </w:tcPr>
          <w:p w14:paraId="0809EAE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5EE64D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7B8143A6">
            <w:pPr>
              <w:spacing w:line="312" w:lineRule="auto"/>
              <w:rPr>
                <w:rFonts w:ascii="Arial"/>
                <w:sz w:val="21"/>
              </w:rPr>
            </w:pPr>
          </w:p>
          <w:p w14:paraId="17830C7D">
            <w:pPr>
              <w:spacing w:line="312" w:lineRule="auto"/>
              <w:rPr>
                <w:rFonts w:ascii="Arial"/>
                <w:sz w:val="21"/>
              </w:rPr>
            </w:pPr>
          </w:p>
          <w:p w14:paraId="0A5B38E1">
            <w:pPr>
              <w:spacing w:before="6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1E212E9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9C616AC">
            <w:pPr>
              <w:rPr>
                <w:rFonts w:ascii="Arial"/>
                <w:sz w:val="21"/>
              </w:rPr>
            </w:pP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21703CF5">
            <w:pPr>
              <w:spacing w:before="68" w:line="276" w:lineRule="auto"/>
              <w:ind w:left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采用新设分支机构 (含子公司、分公司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或吸收合并的方式，原机构将人员和业务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进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行转移的方式构成母子或总分公司关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系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的代理记账机构申请过渡期审查时提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交</w:t>
            </w:r>
          </w:p>
        </w:tc>
      </w:tr>
      <w:tr w14:paraId="408C4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3E92C005">
            <w:pPr>
              <w:spacing w:before="184" w:line="192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303" w:type="dxa"/>
            <w:vAlign w:val="top"/>
          </w:tcPr>
          <w:p w14:paraId="35984833">
            <w:pPr>
              <w:spacing w:before="146" w:line="226" w:lineRule="auto"/>
              <w:ind w:left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织结构图</w:t>
            </w:r>
          </w:p>
        </w:tc>
        <w:tc>
          <w:tcPr>
            <w:tcW w:w="942" w:type="dxa"/>
            <w:vAlign w:val="top"/>
          </w:tcPr>
          <w:p w14:paraId="16B324A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08D6CF7">
            <w:pPr>
              <w:spacing w:before="146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402A7E8C">
            <w:pPr>
              <w:spacing w:before="146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266B374A">
            <w:pPr>
              <w:spacing w:before="146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30E0CA55">
            <w:pPr>
              <w:spacing w:before="146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05E7EE8E">
            <w:pPr>
              <w:rPr>
                <w:rFonts w:ascii="Arial"/>
                <w:sz w:val="21"/>
              </w:rPr>
            </w:pPr>
          </w:p>
        </w:tc>
      </w:tr>
      <w:tr w14:paraId="0C556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311F2F0B">
            <w:pPr>
              <w:spacing w:before="262" w:line="195" w:lineRule="auto"/>
              <w:ind w:left="3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303" w:type="dxa"/>
            <w:vAlign w:val="top"/>
          </w:tcPr>
          <w:p w14:paraId="49B77510">
            <w:pPr>
              <w:spacing w:before="226" w:line="225" w:lineRule="auto"/>
              <w:ind w:left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理记账许可证复印件</w:t>
            </w:r>
          </w:p>
        </w:tc>
        <w:tc>
          <w:tcPr>
            <w:tcW w:w="942" w:type="dxa"/>
            <w:vAlign w:val="top"/>
          </w:tcPr>
          <w:p w14:paraId="1C9DE990">
            <w:pPr>
              <w:spacing w:before="227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6AC2641D">
            <w:pPr>
              <w:spacing w:before="227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55C1BF7C">
            <w:pPr>
              <w:spacing w:before="227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72166F05">
            <w:pPr>
              <w:spacing w:before="227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097548D9">
            <w:pPr>
              <w:spacing w:before="227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6757E384">
            <w:pPr>
              <w:spacing w:before="71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  <w:tr w14:paraId="2B31D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3472F7FB">
            <w:pPr>
              <w:spacing w:before="298" w:line="192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303" w:type="dxa"/>
            <w:vAlign w:val="top"/>
          </w:tcPr>
          <w:p w14:paraId="78337BD6">
            <w:pPr>
              <w:spacing w:before="260" w:line="225" w:lineRule="auto"/>
              <w:ind w:left="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章程复印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件</w:t>
            </w:r>
          </w:p>
        </w:tc>
        <w:tc>
          <w:tcPr>
            <w:tcW w:w="942" w:type="dxa"/>
            <w:vAlign w:val="top"/>
          </w:tcPr>
          <w:p w14:paraId="174356E0">
            <w:pPr>
              <w:spacing w:before="260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3592BF9C">
            <w:pPr>
              <w:spacing w:before="260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672CC6B8">
            <w:pPr>
              <w:spacing w:before="260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01663E5D">
            <w:pPr>
              <w:spacing w:before="260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371E73D4">
            <w:pPr>
              <w:spacing w:before="260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85" w:type="dxa"/>
            <w:tcBorders>
              <w:right w:val="single" w:color="000000" w:sz="6" w:space="0"/>
            </w:tcBorders>
            <w:vAlign w:val="top"/>
          </w:tcPr>
          <w:p w14:paraId="6E095AE4">
            <w:pPr>
              <w:spacing w:before="105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</w:tbl>
    <w:p w14:paraId="438332F4">
      <w:pPr>
        <w:rPr>
          <w:rFonts w:ascii="Arial"/>
          <w:sz w:val="21"/>
        </w:rPr>
      </w:pPr>
    </w:p>
    <w:p w14:paraId="2B4130C5">
      <w:pPr>
        <w:sectPr>
          <w:footerReference r:id="rId17" w:type="default"/>
          <w:pgSz w:w="16839" w:h="11906"/>
          <w:pgMar w:top="400" w:right="1947" w:bottom="1156" w:left="1468" w:header="0" w:footer="994" w:gutter="0"/>
          <w:cols w:space="720" w:num="1"/>
        </w:sectPr>
      </w:pPr>
    </w:p>
    <w:p w14:paraId="17386B4F"/>
    <w:p w14:paraId="5B8E283C"/>
    <w:p w14:paraId="123F0B68"/>
    <w:p w14:paraId="06C79493"/>
    <w:p w14:paraId="4DC23DA6"/>
    <w:p w14:paraId="368CB595">
      <w:pPr>
        <w:spacing w:line="192" w:lineRule="exact"/>
      </w:pPr>
    </w:p>
    <w:tbl>
      <w:tblPr>
        <w:tblStyle w:val="6"/>
        <w:tblW w:w="1295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03"/>
        <w:gridCol w:w="942"/>
        <w:gridCol w:w="764"/>
        <w:gridCol w:w="734"/>
        <w:gridCol w:w="779"/>
        <w:gridCol w:w="749"/>
        <w:gridCol w:w="3797"/>
      </w:tblGrid>
      <w:tr w14:paraId="3F0EF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4" w:hRule="atLeast"/>
        </w:trPr>
        <w:tc>
          <w:tcPr>
            <w:tcW w:w="883" w:type="dxa"/>
            <w:tcBorders>
              <w:top w:val="nil"/>
              <w:left w:val="single" w:color="000000" w:sz="6" w:space="0"/>
            </w:tcBorders>
            <w:vAlign w:val="top"/>
          </w:tcPr>
          <w:p w14:paraId="5E7205E1">
            <w:pPr>
              <w:spacing w:line="294" w:lineRule="auto"/>
              <w:rPr>
                <w:rFonts w:ascii="Arial"/>
                <w:sz w:val="21"/>
              </w:rPr>
            </w:pPr>
          </w:p>
          <w:p w14:paraId="1DE0CCBB">
            <w:pPr>
              <w:spacing w:before="58" w:line="195" w:lineRule="auto"/>
              <w:ind w:left="3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303" w:type="dxa"/>
            <w:tcBorders>
              <w:top w:val="nil"/>
            </w:tcBorders>
            <w:vAlign w:val="top"/>
          </w:tcPr>
          <w:p w14:paraId="7E13D5FF">
            <w:pPr>
              <w:spacing w:line="252" w:lineRule="auto"/>
              <w:rPr>
                <w:rFonts w:ascii="Arial"/>
                <w:sz w:val="21"/>
              </w:rPr>
            </w:pPr>
          </w:p>
          <w:p w14:paraId="26434486">
            <w:pPr>
              <w:spacing w:before="65" w:line="225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-252095</wp:posOffset>
                  </wp:positionV>
                  <wp:extent cx="5274310" cy="545592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4" cy="545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资报告复印件</w:t>
            </w:r>
          </w:p>
        </w:tc>
        <w:tc>
          <w:tcPr>
            <w:tcW w:w="942" w:type="dxa"/>
            <w:tcBorders>
              <w:top w:val="nil"/>
            </w:tcBorders>
            <w:vAlign w:val="top"/>
          </w:tcPr>
          <w:p w14:paraId="7F59328D">
            <w:pPr>
              <w:spacing w:line="252" w:lineRule="auto"/>
              <w:rPr>
                <w:rFonts w:ascii="Arial"/>
                <w:sz w:val="21"/>
              </w:rPr>
            </w:pPr>
          </w:p>
          <w:p w14:paraId="5942A621">
            <w:pPr>
              <w:spacing w:before="65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tcBorders>
              <w:top w:val="nil"/>
            </w:tcBorders>
            <w:vAlign w:val="top"/>
          </w:tcPr>
          <w:p w14:paraId="03B5A994">
            <w:pPr>
              <w:spacing w:line="252" w:lineRule="auto"/>
              <w:rPr>
                <w:rFonts w:ascii="Arial"/>
                <w:sz w:val="21"/>
              </w:rPr>
            </w:pPr>
          </w:p>
          <w:p w14:paraId="523CB123">
            <w:pPr>
              <w:spacing w:before="65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tcBorders>
              <w:top w:val="nil"/>
            </w:tcBorders>
            <w:vAlign w:val="top"/>
          </w:tcPr>
          <w:p w14:paraId="59B92EE6">
            <w:pPr>
              <w:spacing w:line="252" w:lineRule="auto"/>
              <w:rPr>
                <w:rFonts w:ascii="Arial"/>
                <w:sz w:val="21"/>
              </w:rPr>
            </w:pPr>
          </w:p>
          <w:p w14:paraId="5F1032A2">
            <w:pPr>
              <w:spacing w:before="6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 w14:paraId="12FCE9CD">
            <w:pPr>
              <w:spacing w:line="252" w:lineRule="auto"/>
              <w:rPr>
                <w:rFonts w:ascii="Arial"/>
                <w:sz w:val="21"/>
              </w:rPr>
            </w:pPr>
          </w:p>
          <w:p w14:paraId="15CCED32">
            <w:pPr>
              <w:spacing w:before="65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nil"/>
            </w:tcBorders>
            <w:vAlign w:val="top"/>
          </w:tcPr>
          <w:p w14:paraId="47AC564A">
            <w:pPr>
              <w:spacing w:line="252" w:lineRule="auto"/>
              <w:rPr>
                <w:rFonts w:ascii="Arial"/>
                <w:sz w:val="21"/>
              </w:rPr>
            </w:pPr>
          </w:p>
          <w:p w14:paraId="3B9541F9">
            <w:pPr>
              <w:spacing w:before="65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top w:val="nil"/>
              <w:right w:val="single" w:color="000000" w:sz="6" w:space="0"/>
            </w:tcBorders>
            <w:vAlign w:val="top"/>
          </w:tcPr>
          <w:p w14:paraId="255166B6">
            <w:pPr>
              <w:spacing w:before="163" w:line="300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  <w:tr w14:paraId="52BF5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7F9A39ED">
            <w:pPr>
              <w:spacing w:line="243" w:lineRule="auto"/>
              <w:rPr>
                <w:rFonts w:ascii="Arial"/>
                <w:sz w:val="21"/>
              </w:rPr>
            </w:pPr>
          </w:p>
          <w:p w14:paraId="6C5ABF9D">
            <w:pPr>
              <w:spacing w:before="58" w:line="195" w:lineRule="auto"/>
              <w:ind w:left="3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303" w:type="dxa"/>
            <w:vAlign w:val="top"/>
          </w:tcPr>
          <w:p w14:paraId="56D6ECDE">
            <w:pPr>
              <w:spacing w:before="267" w:line="226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股东名录</w:t>
            </w:r>
          </w:p>
        </w:tc>
        <w:tc>
          <w:tcPr>
            <w:tcW w:w="942" w:type="dxa"/>
            <w:vAlign w:val="top"/>
          </w:tcPr>
          <w:p w14:paraId="1DEBA8E8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BC18B8D">
            <w:pPr>
              <w:spacing w:before="267" w:line="266" w:lineRule="exact"/>
              <w:ind w:left="5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9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6A2E75A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CD3942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9271A93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4F542C09">
            <w:pPr>
              <w:rPr>
                <w:rFonts w:ascii="Arial"/>
                <w:sz w:val="21"/>
              </w:rPr>
            </w:pPr>
          </w:p>
        </w:tc>
      </w:tr>
      <w:tr w14:paraId="6698C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2D4BDBEB">
            <w:pPr>
              <w:spacing w:before="293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4303" w:type="dxa"/>
            <w:vAlign w:val="top"/>
          </w:tcPr>
          <w:p w14:paraId="31601B73">
            <w:pPr>
              <w:spacing w:before="258" w:line="225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东身份证复印件</w:t>
            </w:r>
          </w:p>
        </w:tc>
        <w:tc>
          <w:tcPr>
            <w:tcW w:w="942" w:type="dxa"/>
            <w:vAlign w:val="top"/>
          </w:tcPr>
          <w:p w14:paraId="631826A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A8123A7">
            <w:pPr>
              <w:spacing w:before="258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1862699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286F82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3E38B02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18F1DDD7">
            <w:pPr>
              <w:rPr>
                <w:rFonts w:ascii="Arial"/>
                <w:sz w:val="21"/>
              </w:rPr>
            </w:pPr>
          </w:p>
        </w:tc>
      </w:tr>
      <w:tr w14:paraId="436FC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6C8BB05A">
            <w:pPr>
              <w:spacing w:before="272" w:line="195" w:lineRule="auto"/>
              <w:ind w:left="3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4303" w:type="dxa"/>
            <w:vAlign w:val="top"/>
          </w:tcPr>
          <w:p w14:paraId="1C5972D4">
            <w:pPr>
              <w:spacing w:before="237" w:line="225" w:lineRule="auto"/>
              <w:ind w:left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定代表人身份证复印件</w:t>
            </w:r>
          </w:p>
        </w:tc>
        <w:tc>
          <w:tcPr>
            <w:tcW w:w="942" w:type="dxa"/>
            <w:vAlign w:val="top"/>
          </w:tcPr>
          <w:p w14:paraId="46875D16">
            <w:pPr>
              <w:spacing w:before="237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5CA33422">
            <w:pPr>
              <w:spacing w:before="237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3904E13D">
            <w:pPr>
              <w:spacing w:before="237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5250A09A">
            <w:pPr>
              <w:spacing w:before="237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0E7A8206">
            <w:pPr>
              <w:spacing w:before="237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4532088A">
            <w:pPr>
              <w:spacing w:before="81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  <w:tr w14:paraId="556C8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516C960D">
            <w:pPr>
              <w:spacing w:before="261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4303" w:type="dxa"/>
            <w:vAlign w:val="top"/>
          </w:tcPr>
          <w:p w14:paraId="245149DE">
            <w:pPr>
              <w:spacing w:before="69" w:line="224" w:lineRule="auto"/>
              <w:ind w:left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代理记账机构人员名单 (注明专职会计从业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人</w:t>
            </w:r>
          </w:p>
          <w:p w14:paraId="7308CCFB">
            <w:pPr>
              <w:spacing w:before="69" w:line="227" w:lineRule="auto"/>
              <w:ind w:left="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0"/>
                <w:sz w:val="20"/>
                <w:szCs w:val="20"/>
              </w:rPr>
              <w:t>员</w:t>
            </w:r>
            <w:r>
              <w:rPr>
                <w:rFonts w:ascii="仿宋" w:hAnsi="仿宋" w:eastAsia="仿宋" w:cs="仿宋"/>
                <w:spacing w:val="-19"/>
                <w:sz w:val="20"/>
                <w:szCs w:val="20"/>
              </w:rPr>
              <w:t xml:space="preserve"> )</w:t>
            </w:r>
          </w:p>
        </w:tc>
        <w:tc>
          <w:tcPr>
            <w:tcW w:w="942" w:type="dxa"/>
            <w:vAlign w:val="top"/>
          </w:tcPr>
          <w:p w14:paraId="3D6D47E3">
            <w:pPr>
              <w:spacing w:before="225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4C041634">
            <w:pPr>
              <w:spacing w:before="225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6980CAF8">
            <w:pPr>
              <w:spacing w:before="22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63AFC518">
            <w:pPr>
              <w:spacing w:before="225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0AE1116D">
            <w:pPr>
              <w:spacing w:before="225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181BF3A0">
            <w:pPr>
              <w:spacing w:before="70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可不提交</w:t>
            </w:r>
          </w:p>
        </w:tc>
      </w:tr>
      <w:tr w14:paraId="538D8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2D2BBF4C">
            <w:pPr>
              <w:spacing w:before="271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4303" w:type="dxa"/>
            <w:vAlign w:val="top"/>
          </w:tcPr>
          <w:p w14:paraId="2D262B12">
            <w:pPr>
              <w:spacing w:before="236" w:line="224" w:lineRule="auto"/>
              <w:ind w:left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记账机构全体专职职工的劳动合同清单</w:t>
            </w:r>
          </w:p>
        </w:tc>
        <w:tc>
          <w:tcPr>
            <w:tcW w:w="942" w:type="dxa"/>
            <w:vAlign w:val="top"/>
          </w:tcPr>
          <w:p w14:paraId="1D3EECD6">
            <w:pPr>
              <w:spacing w:before="236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5CC62790">
            <w:pPr>
              <w:spacing w:before="236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5C14556F">
            <w:pPr>
              <w:spacing w:before="236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7B82C53C">
            <w:pPr>
              <w:spacing w:before="236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40395362">
            <w:pPr>
              <w:spacing w:before="236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712F7D23">
            <w:pPr>
              <w:rPr>
                <w:rFonts w:ascii="Arial"/>
                <w:sz w:val="21"/>
              </w:rPr>
            </w:pPr>
          </w:p>
        </w:tc>
      </w:tr>
      <w:tr w14:paraId="33D2D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7A4EC875">
            <w:pPr>
              <w:spacing w:before="298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4303" w:type="dxa"/>
            <w:vAlign w:val="top"/>
          </w:tcPr>
          <w:p w14:paraId="5E98F7ED">
            <w:pPr>
              <w:spacing w:before="106" w:line="224" w:lineRule="auto"/>
              <w:ind w:left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理记账机构为全体专职职工缴纳社会保险的</w:t>
            </w:r>
          </w:p>
          <w:p w14:paraId="731A096D">
            <w:pPr>
              <w:spacing w:before="69" w:line="225" w:lineRule="auto"/>
              <w:ind w:left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相关证明</w:t>
            </w:r>
          </w:p>
        </w:tc>
        <w:tc>
          <w:tcPr>
            <w:tcW w:w="942" w:type="dxa"/>
            <w:vAlign w:val="top"/>
          </w:tcPr>
          <w:p w14:paraId="3C7D4F26">
            <w:pPr>
              <w:spacing w:before="262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089D6CA5">
            <w:pPr>
              <w:spacing w:before="262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19583C61">
            <w:pPr>
              <w:spacing w:before="262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03347011">
            <w:pPr>
              <w:spacing w:before="262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25FAC442">
            <w:pPr>
              <w:spacing w:before="262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7DFDB03E">
            <w:pPr>
              <w:rPr>
                <w:rFonts w:ascii="Arial"/>
                <w:sz w:val="21"/>
              </w:rPr>
            </w:pPr>
          </w:p>
        </w:tc>
      </w:tr>
      <w:tr w14:paraId="61796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6EE530BC">
            <w:pPr>
              <w:spacing w:before="190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4303" w:type="dxa"/>
            <w:vAlign w:val="top"/>
          </w:tcPr>
          <w:p w14:paraId="0CF08BFD">
            <w:pPr>
              <w:spacing w:before="155" w:line="225" w:lineRule="auto"/>
              <w:ind w:left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公场所产权或使用权证明</w:t>
            </w:r>
          </w:p>
        </w:tc>
        <w:tc>
          <w:tcPr>
            <w:tcW w:w="942" w:type="dxa"/>
            <w:vAlign w:val="top"/>
          </w:tcPr>
          <w:p w14:paraId="4F024E46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563EB57D">
            <w:pPr>
              <w:spacing w:before="155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324D339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70106B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1AAC3B7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75C1DC1A">
            <w:pPr>
              <w:rPr>
                <w:rFonts w:ascii="Arial"/>
                <w:sz w:val="21"/>
              </w:rPr>
            </w:pPr>
          </w:p>
        </w:tc>
      </w:tr>
      <w:tr w14:paraId="7F294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951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210911E">
            <w:pPr>
              <w:spacing w:before="94" w:line="216" w:lineRule="auto"/>
              <w:ind w:left="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资本关</w:t>
            </w:r>
            <w:r>
              <w:rPr>
                <w:rFonts w:ascii="仿宋" w:hAnsi="仿宋" w:eastAsia="仿宋" w:cs="仿宋"/>
                <w:i/>
                <w:iCs/>
                <w:spacing w:val="12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</w:p>
        </w:tc>
      </w:tr>
      <w:tr w14:paraId="2776B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2A374769">
            <w:pPr>
              <w:spacing w:line="287" w:lineRule="auto"/>
              <w:rPr>
                <w:rFonts w:ascii="Arial"/>
                <w:sz w:val="21"/>
              </w:rPr>
            </w:pPr>
          </w:p>
          <w:p w14:paraId="083E32F9">
            <w:pPr>
              <w:spacing w:before="57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4303" w:type="dxa"/>
            <w:vAlign w:val="top"/>
          </w:tcPr>
          <w:p w14:paraId="1C2818B7">
            <w:pPr>
              <w:spacing w:before="156" w:line="299" w:lineRule="auto"/>
              <w:ind w:left="14" w:right="16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及组建集团、股权收购、法定代表人 ( 负责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人) 任命、合并、分立等情况的股东会决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议</w:t>
            </w:r>
          </w:p>
        </w:tc>
        <w:tc>
          <w:tcPr>
            <w:tcW w:w="942" w:type="dxa"/>
            <w:vAlign w:val="top"/>
          </w:tcPr>
          <w:p w14:paraId="276AC6BD">
            <w:pPr>
              <w:spacing w:line="245" w:lineRule="auto"/>
              <w:rPr>
                <w:rFonts w:ascii="Arial"/>
                <w:sz w:val="21"/>
              </w:rPr>
            </w:pPr>
          </w:p>
          <w:p w14:paraId="3F05A01C">
            <w:pPr>
              <w:spacing w:before="65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29A2EBD7">
            <w:pPr>
              <w:spacing w:line="245" w:lineRule="auto"/>
              <w:rPr>
                <w:rFonts w:ascii="Arial"/>
                <w:sz w:val="21"/>
              </w:rPr>
            </w:pPr>
          </w:p>
          <w:p w14:paraId="48F330EC">
            <w:pPr>
              <w:spacing w:before="65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6C0078B3">
            <w:pPr>
              <w:spacing w:line="245" w:lineRule="auto"/>
              <w:rPr>
                <w:rFonts w:ascii="Arial"/>
                <w:sz w:val="21"/>
              </w:rPr>
            </w:pPr>
          </w:p>
          <w:p w14:paraId="45158AEC">
            <w:pPr>
              <w:spacing w:before="6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4471E799">
            <w:pPr>
              <w:spacing w:line="245" w:lineRule="auto"/>
              <w:rPr>
                <w:rFonts w:ascii="Arial"/>
                <w:sz w:val="21"/>
              </w:rPr>
            </w:pPr>
          </w:p>
          <w:p w14:paraId="3AC1B004">
            <w:pPr>
              <w:spacing w:before="65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04073B0F">
            <w:pPr>
              <w:spacing w:line="245" w:lineRule="auto"/>
              <w:rPr>
                <w:rFonts w:ascii="Arial"/>
                <w:sz w:val="21"/>
              </w:rPr>
            </w:pPr>
          </w:p>
          <w:p w14:paraId="32283E13">
            <w:pPr>
              <w:spacing w:before="65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1E62D38F">
            <w:pPr>
              <w:spacing w:before="156" w:line="300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可不提交。</w:t>
            </w:r>
          </w:p>
        </w:tc>
      </w:tr>
      <w:tr w14:paraId="79FAA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1F74EA31">
            <w:pPr>
              <w:spacing w:line="256" w:lineRule="auto"/>
              <w:rPr>
                <w:rFonts w:ascii="Arial"/>
                <w:sz w:val="21"/>
              </w:rPr>
            </w:pPr>
          </w:p>
          <w:p w14:paraId="4737CD85">
            <w:pPr>
              <w:spacing w:line="257" w:lineRule="auto"/>
              <w:rPr>
                <w:rFonts w:ascii="Arial"/>
                <w:sz w:val="21"/>
              </w:rPr>
            </w:pPr>
          </w:p>
          <w:p w14:paraId="2096E993">
            <w:pPr>
              <w:spacing w:before="58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7</w:t>
            </w:r>
          </w:p>
        </w:tc>
        <w:tc>
          <w:tcPr>
            <w:tcW w:w="4303" w:type="dxa"/>
            <w:vAlign w:val="top"/>
          </w:tcPr>
          <w:p w14:paraId="17B06122">
            <w:pPr>
              <w:spacing w:line="470" w:lineRule="auto"/>
              <w:rPr>
                <w:rFonts w:ascii="Arial"/>
                <w:sz w:val="21"/>
              </w:rPr>
            </w:pPr>
          </w:p>
          <w:p w14:paraId="003495E1">
            <w:pPr>
              <w:spacing w:before="66" w:line="222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股权转让协议</w:t>
            </w:r>
          </w:p>
        </w:tc>
        <w:tc>
          <w:tcPr>
            <w:tcW w:w="942" w:type="dxa"/>
            <w:vAlign w:val="top"/>
          </w:tcPr>
          <w:p w14:paraId="3947F12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CEC3333">
            <w:pPr>
              <w:spacing w:line="471" w:lineRule="auto"/>
              <w:rPr>
                <w:rFonts w:ascii="Arial"/>
                <w:sz w:val="21"/>
              </w:rPr>
            </w:pPr>
          </w:p>
          <w:p w14:paraId="192A5137">
            <w:pPr>
              <w:spacing w:before="65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2A7685B6">
            <w:pPr>
              <w:spacing w:line="471" w:lineRule="auto"/>
              <w:rPr>
                <w:rFonts w:ascii="Arial"/>
                <w:sz w:val="21"/>
              </w:rPr>
            </w:pPr>
          </w:p>
          <w:p w14:paraId="50E098F9">
            <w:pPr>
              <w:spacing w:before="6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488A6846">
            <w:pPr>
              <w:spacing w:line="471" w:lineRule="auto"/>
              <w:rPr>
                <w:rFonts w:ascii="Arial"/>
                <w:sz w:val="21"/>
              </w:rPr>
            </w:pPr>
          </w:p>
          <w:p w14:paraId="532C15B4">
            <w:pPr>
              <w:spacing w:before="65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2BAAEDEC">
            <w:pPr>
              <w:spacing w:line="471" w:lineRule="auto"/>
              <w:rPr>
                <w:rFonts w:ascii="Arial"/>
                <w:sz w:val="21"/>
              </w:rPr>
            </w:pPr>
          </w:p>
          <w:p w14:paraId="1B6B6C6B">
            <w:pPr>
              <w:spacing w:before="65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4CAFDAF3">
            <w:pPr>
              <w:spacing w:before="69" w:line="268" w:lineRule="auto"/>
              <w:ind w:left="31" w:right="9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、采用股权收购方式构成母子公司关系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代理记账机构申请初次申报审查时提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。</w:t>
            </w:r>
          </w:p>
          <w:p w14:paraId="03B44D34">
            <w:pPr>
              <w:spacing w:before="66" w:line="263" w:lineRule="exact"/>
              <w:ind w:left="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0"/>
                <w:szCs w:val="20"/>
              </w:rPr>
              <w:t>2、代理记账机构股权发生变化时提交。</w:t>
            </w:r>
          </w:p>
        </w:tc>
      </w:tr>
    </w:tbl>
    <w:p w14:paraId="7B53999D">
      <w:pPr>
        <w:rPr>
          <w:rFonts w:ascii="Arial"/>
          <w:sz w:val="21"/>
        </w:rPr>
      </w:pPr>
    </w:p>
    <w:p w14:paraId="4FD8472B">
      <w:pPr>
        <w:sectPr>
          <w:footerReference r:id="rId18" w:type="default"/>
          <w:pgSz w:w="16839" w:h="11906"/>
          <w:pgMar w:top="400" w:right="1935" w:bottom="1157" w:left="1936" w:header="0" w:footer="994" w:gutter="0"/>
          <w:cols w:space="720" w:num="1"/>
        </w:sectPr>
      </w:pPr>
    </w:p>
    <w:p w14:paraId="2642388B"/>
    <w:p w14:paraId="31974920"/>
    <w:p w14:paraId="37E35080"/>
    <w:p w14:paraId="4B93A13B"/>
    <w:p w14:paraId="05D9B5D0"/>
    <w:p w14:paraId="46E96774">
      <w:pPr>
        <w:spacing w:line="192" w:lineRule="exact"/>
      </w:pPr>
    </w:p>
    <w:tbl>
      <w:tblPr>
        <w:tblStyle w:val="6"/>
        <w:tblW w:w="1295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303"/>
        <w:gridCol w:w="942"/>
        <w:gridCol w:w="764"/>
        <w:gridCol w:w="734"/>
        <w:gridCol w:w="779"/>
        <w:gridCol w:w="749"/>
        <w:gridCol w:w="3797"/>
      </w:tblGrid>
      <w:tr w14:paraId="4EED0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83" w:type="dxa"/>
            <w:tcBorders>
              <w:top w:val="nil"/>
              <w:left w:val="single" w:color="000000" w:sz="6" w:space="0"/>
            </w:tcBorders>
            <w:vAlign w:val="top"/>
          </w:tcPr>
          <w:p w14:paraId="44604D96">
            <w:pPr>
              <w:spacing w:before="195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4303" w:type="dxa"/>
            <w:tcBorders>
              <w:top w:val="nil"/>
            </w:tcBorders>
            <w:vAlign w:val="top"/>
          </w:tcPr>
          <w:p w14:paraId="4E2F1944">
            <w:pPr>
              <w:spacing w:before="160" w:line="226" w:lineRule="auto"/>
              <w:ind w:left="22"/>
              <w:rPr>
                <w:rFonts w:ascii="仿宋" w:hAnsi="仿宋" w:eastAsia="仿宋" w:cs="仿宋"/>
                <w:sz w:val="20"/>
                <w:szCs w:val="20"/>
              </w:rPr>
            </w:pPr>
            <w: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-90805</wp:posOffset>
                  </wp:positionV>
                  <wp:extent cx="5274310" cy="545592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4" cy="545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关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于构成母子公司关系的说明</w:t>
            </w:r>
          </w:p>
        </w:tc>
        <w:tc>
          <w:tcPr>
            <w:tcW w:w="942" w:type="dxa"/>
            <w:tcBorders>
              <w:top w:val="nil"/>
            </w:tcBorders>
            <w:vAlign w:val="top"/>
          </w:tcPr>
          <w:p w14:paraId="6698822F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tcBorders>
              <w:top w:val="nil"/>
            </w:tcBorders>
            <w:vAlign w:val="top"/>
          </w:tcPr>
          <w:p w14:paraId="06AD8FF7">
            <w:pPr>
              <w:spacing w:before="160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tcBorders>
              <w:top w:val="nil"/>
            </w:tcBorders>
            <w:vAlign w:val="top"/>
          </w:tcPr>
          <w:p w14:paraId="7020B678">
            <w:pPr>
              <w:spacing w:before="160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tcBorders>
              <w:top w:val="nil"/>
            </w:tcBorders>
            <w:vAlign w:val="top"/>
          </w:tcPr>
          <w:p w14:paraId="177B102C">
            <w:pPr>
              <w:spacing w:before="160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tcBorders>
              <w:top w:val="nil"/>
            </w:tcBorders>
            <w:vAlign w:val="top"/>
          </w:tcPr>
          <w:p w14:paraId="4564DD9A">
            <w:pPr>
              <w:spacing w:before="160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top w:val="nil"/>
              <w:right w:val="single" w:color="000000" w:sz="6" w:space="0"/>
            </w:tcBorders>
            <w:vAlign w:val="top"/>
          </w:tcPr>
          <w:p w14:paraId="6E9755B1">
            <w:pPr>
              <w:rPr>
                <w:rFonts w:ascii="Arial"/>
                <w:sz w:val="21"/>
              </w:rPr>
            </w:pPr>
          </w:p>
        </w:tc>
      </w:tr>
      <w:tr w14:paraId="73FC8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1B7C5031">
            <w:pPr>
              <w:spacing w:before="188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4303" w:type="dxa"/>
            <w:vAlign w:val="top"/>
          </w:tcPr>
          <w:p w14:paraId="7340D41A">
            <w:pPr>
              <w:spacing w:before="153" w:line="225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商登记档案</w:t>
            </w:r>
          </w:p>
        </w:tc>
        <w:tc>
          <w:tcPr>
            <w:tcW w:w="942" w:type="dxa"/>
            <w:vAlign w:val="top"/>
          </w:tcPr>
          <w:p w14:paraId="6EB37C9E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FE74C06">
            <w:pPr>
              <w:spacing w:before="153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3890713F">
            <w:pPr>
              <w:spacing w:before="153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50043D65">
            <w:pPr>
              <w:spacing w:before="153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6F999AE1">
            <w:pPr>
              <w:spacing w:before="153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319B65E6">
            <w:pPr>
              <w:rPr>
                <w:rFonts w:ascii="Arial"/>
                <w:sz w:val="21"/>
              </w:rPr>
            </w:pPr>
          </w:p>
        </w:tc>
      </w:tr>
      <w:tr w14:paraId="5CA0F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51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AFED3A">
            <w:pPr>
              <w:spacing w:before="152" w:line="216" w:lineRule="auto"/>
              <w:ind w:left="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4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经营情</w:t>
            </w:r>
            <w:r>
              <w:rPr>
                <w:rFonts w:ascii="仿宋" w:hAnsi="仿宋" w:eastAsia="仿宋" w:cs="仿宋"/>
                <w:i/>
                <w:iCs/>
                <w:spacing w:val="13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 w14:paraId="28EA3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0B87D0D5">
            <w:pPr>
              <w:spacing w:before="186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4303" w:type="dxa"/>
            <w:vAlign w:val="top"/>
          </w:tcPr>
          <w:p w14:paraId="61F631A9">
            <w:pPr>
              <w:spacing w:before="151" w:line="225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年度及当期财务报表</w:t>
            </w:r>
          </w:p>
        </w:tc>
        <w:tc>
          <w:tcPr>
            <w:tcW w:w="942" w:type="dxa"/>
            <w:vAlign w:val="top"/>
          </w:tcPr>
          <w:p w14:paraId="3C0712E1">
            <w:pPr>
              <w:spacing w:before="151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63881F17">
            <w:pPr>
              <w:spacing w:before="151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77101A51">
            <w:pPr>
              <w:spacing w:before="151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01ABCBE4">
            <w:pPr>
              <w:spacing w:before="151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629875F1">
            <w:pPr>
              <w:spacing w:before="151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196B6E7B">
            <w:pPr>
              <w:rPr>
                <w:rFonts w:ascii="Arial"/>
                <w:sz w:val="21"/>
              </w:rPr>
            </w:pPr>
          </w:p>
        </w:tc>
      </w:tr>
      <w:tr w14:paraId="0A174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232F1E0E">
            <w:pPr>
              <w:spacing w:before="187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4303" w:type="dxa"/>
            <w:vAlign w:val="top"/>
          </w:tcPr>
          <w:p w14:paraId="32CDB2BC">
            <w:pPr>
              <w:spacing w:before="152" w:line="225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年度纳税完税凭证统计表</w:t>
            </w:r>
          </w:p>
        </w:tc>
        <w:tc>
          <w:tcPr>
            <w:tcW w:w="942" w:type="dxa"/>
            <w:vAlign w:val="top"/>
          </w:tcPr>
          <w:p w14:paraId="3CF3C43D">
            <w:pPr>
              <w:spacing w:before="152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7FED75A9">
            <w:pPr>
              <w:spacing w:before="152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172C3BE2">
            <w:pPr>
              <w:spacing w:before="152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23041B84">
            <w:pPr>
              <w:spacing w:before="152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4B102EE6">
            <w:pPr>
              <w:spacing w:before="152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0C207448">
            <w:pPr>
              <w:spacing w:before="152" w:line="225" w:lineRule="auto"/>
              <w:ind w:left="2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年度应纳税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款</w:t>
            </w:r>
          </w:p>
        </w:tc>
      </w:tr>
      <w:tr w14:paraId="2B31C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3E0AACD1">
            <w:pPr>
              <w:spacing w:before="186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4303" w:type="dxa"/>
            <w:vAlign w:val="top"/>
          </w:tcPr>
          <w:p w14:paraId="4193E9A4">
            <w:pPr>
              <w:spacing w:before="151" w:line="225" w:lineRule="auto"/>
              <w:ind w:left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委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托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人满意度调查问卷(10 份)</w:t>
            </w:r>
          </w:p>
        </w:tc>
        <w:tc>
          <w:tcPr>
            <w:tcW w:w="942" w:type="dxa"/>
            <w:vAlign w:val="top"/>
          </w:tcPr>
          <w:p w14:paraId="2E5117EA">
            <w:pPr>
              <w:spacing w:before="151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2CC35E7D">
            <w:pPr>
              <w:spacing w:before="151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0CDC4988">
            <w:pPr>
              <w:spacing w:before="151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327030E9">
            <w:pPr>
              <w:spacing w:before="151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2F1180C3">
            <w:pPr>
              <w:spacing w:before="151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center"/>
          </w:tcPr>
          <w:p w14:paraId="27A7E547">
            <w:pPr>
              <w:ind w:firstLine="200" w:firstLineChars="10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委托人要从不同业务、行业挑选</w:t>
            </w:r>
          </w:p>
        </w:tc>
      </w:tr>
      <w:tr w14:paraId="1AD72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5B301E0D">
            <w:pPr>
              <w:spacing w:before="186" w:line="195" w:lineRule="auto"/>
              <w:ind w:left="330"/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303" w:type="dxa"/>
            <w:vAlign w:val="top"/>
          </w:tcPr>
          <w:p w14:paraId="4176877F">
            <w:pPr>
              <w:spacing w:before="151" w:line="225" w:lineRule="auto"/>
              <w:ind w:left="18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上年度经营情况阐述</w:t>
            </w:r>
          </w:p>
        </w:tc>
        <w:tc>
          <w:tcPr>
            <w:tcW w:w="942" w:type="dxa"/>
            <w:vAlign w:val="top"/>
          </w:tcPr>
          <w:p w14:paraId="16B9910D">
            <w:pPr>
              <w:spacing w:before="151" w:line="266" w:lineRule="exact"/>
              <w:ind w:left="38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3C34BE48">
            <w:pPr>
              <w:spacing w:before="151" w:line="266" w:lineRule="exact"/>
              <w:ind w:left="300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3C7F14B0">
            <w:pPr>
              <w:spacing w:before="151" w:line="266" w:lineRule="exact"/>
              <w:ind w:left="287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5826F9B1">
            <w:pPr>
              <w:spacing w:before="151" w:line="266" w:lineRule="exact"/>
              <w:ind w:left="31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6EF9B036">
            <w:pPr>
              <w:spacing w:before="151" w:line="266" w:lineRule="exact"/>
              <w:ind w:left="296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center"/>
          </w:tcPr>
          <w:p w14:paraId="78974594">
            <w:pPr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注重介绍年收入中主营业务占比，及年度续费率及利润率是否达标</w:t>
            </w:r>
          </w:p>
        </w:tc>
      </w:tr>
      <w:tr w14:paraId="079D0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951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D7AE6D">
            <w:pPr>
              <w:spacing w:before="213" w:line="214" w:lineRule="auto"/>
              <w:ind w:left="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制度有效</w:t>
            </w:r>
            <w:r>
              <w:rPr>
                <w:rFonts w:ascii="仿宋" w:hAnsi="仿宋" w:eastAsia="仿宋" w:cs="仿宋"/>
                <w:i/>
                <w:iCs/>
                <w:spacing w:val="10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</w:p>
        </w:tc>
      </w:tr>
      <w:tr w14:paraId="4EB34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0B5DF19D">
            <w:pPr>
              <w:spacing w:before="287" w:line="195" w:lineRule="auto"/>
              <w:ind w:left="33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303" w:type="dxa"/>
            <w:vAlign w:val="top"/>
          </w:tcPr>
          <w:p w14:paraId="697F5E30">
            <w:pPr>
              <w:spacing w:before="252" w:line="225" w:lineRule="auto"/>
              <w:ind w:left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部管理制度</w:t>
            </w:r>
          </w:p>
        </w:tc>
        <w:tc>
          <w:tcPr>
            <w:tcW w:w="942" w:type="dxa"/>
            <w:vAlign w:val="top"/>
          </w:tcPr>
          <w:p w14:paraId="34EECA88">
            <w:pPr>
              <w:spacing w:before="252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53FD3D64">
            <w:pPr>
              <w:spacing w:before="252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5B839B8D">
            <w:pPr>
              <w:spacing w:before="252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51C61D6B">
            <w:pPr>
              <w:spacing w:before="252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41DFDC14">
            <w:pPr>
              <w:spacing w:before="252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5CB93FEE">
            <w:pPr>
              <w:spacing w:before="96" w:line="257" w:lineRule="auto"/>
              <w:ind w:left="32" w:right="12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一机构再次申请等级认定时，如无变化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可不提交</w:t>
            </w:r>
          </w:p>
        </w:tc>
      </w:tr>
      <w:tr w14:paraId="6A868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1B5B7967">
            <w:pPr>
              <w:spacing w:before="260" w:line="195" w:lineRule="auto"/>
              <w:ind w:left="33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303" w:type="dxa"/>
            <w:vAlign w:val="top"/>
          </w:tcPr>
          <w:p w14:paraId="22072A60">
            <w:pPr>
              <w:spacing w:before="68" w:line="257" w:lineRule="auto"/>
              <w:ind w:left="22" w:right="1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事制度、业务档案、对外宣传、档案管理落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一体化的相关证明文件</w:t>
            </w:r>
          </w:p>
        </w:tc>
        <w:tc>
          <w:tcPr>
            <w:tcW w:w="942" w:type="dxa"/>
            <w:vAlign w:val="top"/>
          </w:tcPr>
          <w:p w14:paraId="66B5F127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7724A71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7D9CB09F">
            <w:pPr>
              <w:spacing w:before="22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1CFEEA0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7D117D1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2B6FDBED">
            <w:pPr>
              <w:rPr>
                <w:rFonts w:ascii="Arial"/>
                <w:sz w:val="21"/>
              </w:rPr>
            </w:pPr>
          </w:p>
        </w:tc>
      </w:tr>
      <w:tr w14:paraId="62765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4FADD65C">
            <w:pPr>
              <w:spacing w:before="260" w:line="195" w:lineRule="auto"/>
              <w:ind w:left="33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303" w:type="dxa"/>
            <w:vAlign w:val="top"/>
          </w:tcPr>
          <w:p w14:paraId="373F5076">
            <w:pPr>
              <w:spacing w:before="70" w:line="256" w:lineRule="auto"/>
              <w:ind w:left="15" w:right="16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理记账机构与客户签署的委托合同及开具的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务发票复印件 ( 2 份)</w:t>
            </w:r>
          </w:p>
        </w:tc>
        <w:tc>
          <w:tcPr>
            <w:tcW w:w="942" w:type="dxa"/>
            <w:vAlign w:val="top"/>
          </w:tcPr>
          <w:p w14:paraId="19CDA85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6DDC3809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1E44B0F3">
            <w:pPr>
              <w:spacing w:before="225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2EED82F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8BE9A85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672C806E">
            <w:pPr>
              <w:rPr>
                <w:rFonts w:ascii="Arial"/>
                <w:sz w:val="21"/>
              </w:rPr>
            </w:pPr>
          </w:p>
        </w:tc>
      </w:tr>
      <w:tr w14:paraId="0FAA4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6C43A68B">
            <w:pPr>
              <w:spacing w:before="262" w:line="195" w:lineRule="auto"/>
              <w:ind w:left="33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303" w:type="dxa"/>
            <w:vAlign w:val="top"/>
          </w:tcPr>
          <w:p w14:paraId="1D2E5D86">
            <w:pPr>
              <w:spacing w:before="72" w:line="256" w:lineRule="auto"/>
              <w:ind w:left="15" w:right="59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理记账机构从业风险和质量控制、信息化、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财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务制度、收益分配一体化相关证明文件</w:t>
            </w:r>
          </w:p>
        </w:tc>
        <w:tc>
          <w:tcPr>
            <w:tcW w:w="942" w:type="dxa"/>
            <w:vAlign w:val="top"/>
          </w:tcPr>
          <w:p w14:paraId="2C9D77DD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75EC838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 w14:paraId="6DFB536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D76FDDB">
            <w:pPr>
              <w:spacing w:before="227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39872B4E">
            <w:pPr>
              <w:rPr>
                <w:rFonts w:ascii="Arial"/>
                <w:sz w:val="21"/>
              </w:rPr>
            </w:pP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48A893C1">
            <w:pPr>
              <w:rPr>
                <w:rFonts w:ascii="Arial"/>
                <w:sz w:val="21"/>
              </w:rPr>
            </w:pPr>
          </w:p>
        </w:tc>
      </w:tr>
      <w:tr w14:paraId="6AA27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951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6198A4">
            <w:pPr>
              <w:spacing w:before="155" w:line="216" w:lineRule="auto"/>
              <w:ind w:left="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i/>
                <w:iCs/>
                <w:spacing w:val="15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其他文件</w:t>
            </w:r>
          </w:p>
        </w:tc>
      </w:tr>
      <w:tr w14:paraId="535C8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3" w:type="dxa"/>
            <w:tcBorders>
              <w:left w:val="single" w:color="000000" w:sz="6" w:space="0"/>
            </w:tcBorders>
            <w:vAlign w:val="top"/>
          </w:tcPr>
          <w:p w14:paraId="50776254">
            <w:pPr>
              <w:spacing w:before="235" w:line="195" w:lineRule="auto"/>
              <w:ind w:left="330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3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303" w:type="dxa"/>
            <w:vAlign w:val="top"/>
          </w:tcPr>
          <w:p w14:paraId="08B93F2E">
            <w:pPr>
              <w:spacing w:before="200" w:line="223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他证明材料</w:t>
            </w:r>
          </w:p>
        </w:tc>
        <w:tc>
          <w:tcPr>
            <w:tcW w:w="942" w:type="dxa"/>
            <w:vAlign w:val="top"/>
          </w:tcPr>
          <w:p w14:paraId="4B23C0AC">
            <w:pPr>
              <w:spacing w:before="200" w:line="266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64" w:type="dxa"/>
            <w:vAlign w:val="top"/>
          </w:tcPr>
          <w:p w14:paraId="4DB01D9C">
            <w:pPr>
              <w:spacing w:before="200" w:line="266" w:lineRule="exact"/>
              <w:ind w:left="3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34" w:type="dxa"/>
            <w:vAlign w:val="top"/>
          </w:tcPr>
          <w:p w14:paraId="7BF684F6">
            <w:pPr>
              <w:spacing w:before="200" w:line="266" w:lineRule="exact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79" w:type="dxa"/>
            <w:vAlign w:val="top"/>
          </w:tcPr>
          <w:p w14:paraId="27A77458">
            <w:pPr>
              <w:spacing w:before="200" w:line="266" w:lineRule="exact"/>
              <w:ind w:left="3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749" w:type="dxa"/>
            <w:vAlign w:val="top"/>
          </w:tcPr>
          <w:p w14:paraId="528DF668">
            <w:pPr>
              <w:spacing w:before="200" w:line="266" w:lineRule="exact"/>
              <w:ind w:left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√</w:t>
            </w:r>
          </w:p>
        </w:tc>
        <w:tc>
          <w:tcPr>
            <w:tcW w:w="3797" w:type="dxa"/>
            <w:tcBorders>
              <w:right w:val="single" w:color="000000" w:sz="6" w:space="0"/>
            </w:tcBorders>
            <w:vAlign w:val="top"/>
          </w:tcPr>
          <w:p w14:paraId="6A8A1D29">
            <w:pPr>
              <w:rPr>
                <w:rFonts w:ascii="Arial"/>
                <w:sz w:val="21"/>
              </w:rPr>
            </w:pPr>
          </w:p>
        </w:tc>
      </w:tr>
    </w:tbl>
    <w:p w14:paraId="41D07A34">
      <w:pPr>
        <w:rPr>
          <w:rFonts w:ascii="Arial"/>
          <w:sz w:val="21"/>
        </w:rPr>
      </w:pPr>
    </w:p>
    <w:p w14:paraId="5100E6F3">
      <w:pPr>
        <w:sectPr>
          <w:footerReference r:id="rId19" w:type="default"/>
          <w:pgSz w:w="16839" w:h="11906"/>
          <w:pgMar w:top="400" w:right="1935" w:bottom="1157" w:left="1936" w:header="0" w:footer="994" w:gutter="0"/>
          <w:cols w:space="720" w:num="1"/>
        </w:sectPr>
      </w:pPr>
    </w:p>
    <w:p w14:paraId="2F352C75">
      <w:pPr>
        <w:spacing w:before="74" w:line="227" w:lineRule="auto"/>
        <w:ind w:firstLine="464" w:firstLineChars="200"/>
        <w:outlineLvl w:val="0"/>
        <w:rPr>
          <w:rFonts w:ascii="宋体" w:hAnsi="宋体" w:eastAsia="宋体" w:cs="宋体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2BF0113">
      <w:pPr>
        <w:spacing w:before="74" w:line="227" w:lineRule="auto"/>
        <w:ind w:firstLine="464" w:firstLineChars="200"/>
        <w:outlineLvl w:val="0"/>
        <w:rPr>
          <w:rFonts w:ascii="宋体" w:hAnsi="宋体" w:eastAsia="宋体" w:cs="宋体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A0CC065">
      <w:pPr>
        <w:spacing w:before="74" w:line="227" w:lineRule="auto"/>
        <w:ind w:firstLine="464" w:firstLineChars="2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附件四：</w:t>
      </w:r>
    </w:p>
    <w:p w14:paraId="140886EA">
      <w:pPr>
        <w:spacing w:before="296" w:line="221" w:lineRule="auto"/>
        <w:ind w:left="255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代</w:t>
      </w: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理记账机构等级认定申请表</w:t>
      </w:r>
    </w:p>
    <w:p w14:paraId="461C3DC1">
      <w:pPr>
        <w:spacing w:before="229" w:line="223" w:lineRule="auto"/>
        <w:ind w:left="100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申请等级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勾选)：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□A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□AA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□AAA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□AAAA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□AAAAA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级</w:t>
      </w:r>
    </w:p>
    <w:p w14:paraId="68C698B3">
      <w:pPr>
        <w:spacing w:line="74" w:lineRule="exact"/>
      </w:pPr>
    </w:p>
    <w:p w14:paraId="4B9448E9">
      <w:pPr>
        <w:rPr>
          <w:rFonts w:ascii="Arial"/>
          <w:sz w:val="21"/>
        </w:rPr>
      </w:pPr>
    </w:p>
    <w:tbl>
      <w:tblPr>
        <w:tblStyle w:val="4"/>
        <w:tblW w:w="9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43"/>
        <w:gridCol w:w="469"/>
        <w:gridCol w:w="903"/>
        <w:gridCol w:w="613"/>
        <w:gridCol w:w="730"/>
        <w:gridCol w:w="128"/>
        <w:gridCol w:w="42"/>
        <w:gridCol w:w="1260"/>
        <w:gridCol w:w="115"/>
        <w:gridCol w:w="805"/>
        <w:gridCol w:w="70"/>
        <w:gridCol w:w="684"/>
        <w:gridCol w:w="64"/>
        <w:gridCol w:w="494"/>
        <w:gridCol w:w="1128"/>
      </w:tblGrid>
      <w:tr w14:paraId="561A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4" w:themeFill="background2" w:themeFillShade="E6"/>
            <w:vAlign w:val="center"/>
          </w:tcPr>
          <w:p w14:paraId="445436A7">
            <w:pPr>
              <w:jc w:val="center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drawing>
                <wp:anchor distT="0" distB="0" distL="0" distR="0" simplePos="0" relativeHeight="251676672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185420</wp:posOffset>
                  </wp:positionV>
                  <wp:extent cx="5274310" cy="5455920"/>
                  <wp:effectExtent l="0" t="0" r="8890" b="5080"/>
                  <wp:wrapNone/>
                  <wp:docPr id="16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45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14:paraId="238B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B4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A04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BE3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00AC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717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F4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组织结构</w:t>
            </w:r>
          </w:p>
          <w:p w14:paraId="270F17B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A3608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□单独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□母子加总分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EEB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从属关系</w:t>
            </w:r>
          </w:p>
          <w:p w14:paraId="2CFFF98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7752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□分公司</w:t>
            </w:r>
          </w:p>
        </w:tc>
      </w:tr>
      <w:tr w14:paraId="72A8E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B70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F63E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F48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B73C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334F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44C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0BE6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0E76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CF306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C0F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EA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上年度经营收入</w:t>
            </w:r>
          </w:p>
          <w:p w14:paraId="2639268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8F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107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DEEAD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4CB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7B2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97B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691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2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7AC13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80E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B0D025D"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负责人信息</w:t>
            </w:r>
          </w:p>
        </w:tc>
      </w:tr>
      <w:tr w14:paraId="282F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358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法定代表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53C8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47F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66A8A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229F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证件信息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F59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472D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9CE7A4"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具体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联系人信息</w:t>
            </w:r>
          </w:p>
        </w:tc>
      </w:tr>
      <w:tr w14:paraId="0FB95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72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684F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88D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85E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A26F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0A3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494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9145152">
            <w:pPr>
              <w:jc w:val="left"/>
              <w:rPr>
                <w:rFonts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下设分支机构情况（含子公司、分公司，如无可不填写）</w:t>
            </w:r>
          </w:p>
        </w:tc>
      </w:tr>
      <w:tr w14:paraId="1AEE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8DE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082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B6817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从属</w:t>
            </w:r>
          </w:p>
          <w:p w14:paraId="66762BEF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AAD93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460A9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上年末服务客户数量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F78C5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上年度经营收入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0A461"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专职从业人员</w:t>
            </w:r>
          </w:p>
        </w:tc>
      </w:tr>
      <w:tr w14:paraId="307A4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736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610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7F1D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F70E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8F09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0BC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10C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CC8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9D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23B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D5B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94D9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656D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E90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119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DBC8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BA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E2E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67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BA1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08CC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5369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AE84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015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369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（可续填）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95D4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A41D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83DC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050F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2D3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CFD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22A8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6F42FD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运营信息</w:t>
            </w:r>
          </w:p>
        </w:tc>
      </w:tr>
      <w:tr w14:paraId="2A06C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62C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主营业务</w:t>
            </w:r>
          </w:p>
        </w:tc>
        <w:tc>
          <w:tcPr>
            <w:tcW w:w="750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52D1">
            <w:pPr>
              <w:spacing w:line="360" w:lineRule="auto"/>
              <w:jc w:val="both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代理记账、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税务筹划、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财务外包、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工商代办、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资质代办、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高新认定、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知识产权、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法律服务、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40FCF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151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获取业务主要途径</w:t>
            </w:r>
          </w:p>
        </w:tc>
        <w:tc>
          <w:tcPr>
            <w:tcW w:w="75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9A9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网络推广、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电话营销、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会议营销、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微信营销、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渠道合作、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新媒体（抖音）、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地推、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 w14:paraId="0CE4C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B08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b w:val="0"/>
                <w:bCs w:val="0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上年利润率</w:t>
            </w:r>
          </w:p>
        </w:tc>
        <w:tc>
          <w:tcPr>
            <w:tcW w:w="75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186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10%以内、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10%-20%、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20%-30%、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30%以上</w:t>
            </w:r>
          </w:p>
        </w:tc>
      </w:tr>
      <w:tr w14:paraId="769A0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E45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b/>
                <w:bCs/>
                <w:snapToGrid w:val="0"/>
                <w:color w:val="auto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净续费率</w:t>
            </w:r>
          </w:p>
        </w:tc>
        <w:tc>
          <w:tcPr>
            <w:tcW w:w="750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DC5C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90%以内、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90%-92%、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93%-95%、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95%-98%、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 EQ \o\ac(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instrText xml:space="preserve">)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404040" w:themeColor="text1" w:themeTint="BF"/>
                <w:kern w:val="0"/>
                <w:sz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98%以上</w:t>
            </w:r>
          </w:p>
        </w:tc>
      </w:tr>
      <w:tr w14:paraId="6FB3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974" w:type="dxa"/>
            <w:gridSpan w:val="2"/>
            <w:vAlign w:val="center"/>
          </w:tcPr>
          <w:p w14:paraId="31C1454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（不少于10户）</w:t>
            </w:r>
          </w:p>
          <w:p w14:paraId="1B7796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 w14:paraId="0443A3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505" w:type="dxa"/>
            <w:gridSpan w:val="14"/>
            <w:vAlign w:val="center"/>
          </w:tcPr>
          <w:p w14:paraId="5CEAA81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主要客户名称：</w:t>
            </w:r>
          </w:p>
          <w:p w14:paraId="09CA8C02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0ADFEE4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F7211AE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BD8F9A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655E490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05E852B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申请理由：</w:t>
            </w:r>
          </w:p>
          <w:p w14:paraId="36E98A53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A5E4D8C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1D295E5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A251C35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2122D50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（可附页续填）</w:t>
            </w:r>
          </w:p>
          <w:p w14:paraId="277918C3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75995597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3FF02313">
            <w:pPr>
              <w:ind w:left="4305" w:leftChars="2050"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                                                       年   月   日</w:t>
            </w:r>
          </w:p>
        </w:tc>
      </w:tr>
      <w:tr w14:paraId="0249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974" w:type="dxa"/>
            <w:gridSpan w:val="2"/>
            <w:vAlign w:val="center"/>
          </w:tcPr>
          <w:p w14:paraId="3C01B5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中总协代账行业分会审查意见</w:t>
            </w:r>
          </w:p>
        </w:tc>
        <w:tc>
          <w:tcPr>
            <w:tcW w:w="7505" w:type="dxa"/>
            <w:gridSpan w:val="14"/>
            <w:vAlign w:val="bottom"/>
          </w:tcPr>
          <w:p w14:paraId="6EC0911E"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  <w:tr w14:paraId="7F56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74" w:type="dxa"/>
            <w:gridSpan w:val="2"/>
            <w:vAlign w:val="center"/>
          </w:tcPr>
          <w:p w14:paraId="2F0DECD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drawing>
                <wp:anchor distT="0" distB="0" distL="0" distR="0" simplePos="0" relativeHeight="251675648" behindDoc="1" locked="0" layoutInCell="0" allowOverlap="1">
                  <wp:simplePos x="0" y="0"/>
                  <wp:positionH relativeFrom="page">
                    <wp:posOffset>954405</wp:posOffset>
                  </wp:positionH>
                  <wp:positionV relativeFrom="page">
                    <wp:posOffset>910590</wp:posOffset>
                  </wp:positionV>
                  <wp:extent cx="5274310" cy="5455920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563" cy="545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505" w:type="dxa"/>
            <w:gridSpan w:val="14"/>
            <w:vAlign w:val="bottom"/>
          </w:tcPr>
          <w:p w14:paraId="77CF0B68"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 w14:paraId="5B35E991">
      <w:pPr>
        <w:bidi w:val="0"/>
        <w:jc w:val="left"/>
        <w:rPr>
          <w:rFonts w:hint="eastAsia"/>
          <w:lang w:eastAsia="zh-CN"/>
        </w:rPr>
      </w:pPr>
    </w:p>
    <w:sectPr>
      <w:footerReference r:id="rId20" w:type="default"/>
      <w:pgSz w:w="11906" w:h="16839"/>
      <w:pgMar w:top="400" w:right="1258" w:bottom="1157" w:left="125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DCFA">
    <w:pPr>
      <w:spacing w:line="187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- 1 -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181B">
    <w:pPr>
      <w:spacing w:line="188" w:lineRule="auto"/>
      <w:ind w:left="398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 xml:space="preserve">- 10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7DFDD">
    <w:pPr>
      <w:spacing w:line="187" w:lineRule="auto"/>
      <w:ind w:left="6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11 -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4318E">
    <w:pPr>
      <w:spacing w:line="188" w:lineRule="auto"/>
      <w:ind w:left="630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12 -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CE9F5">
    <w:pPr>
      <w:spacing w:line="188" w:lineRule="auto"/>
      <w:ind w:left="630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13 -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9B0E6">
    <w:pPr>
      <w:spacing w:line="188" w:lineRule="auto"/>
      <w:ind w:left="451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>- 1</w:t>
    </w:r>
    <w:r>
      <w:rPr>
        <w:rFonts w:hint="eastAsia" w:ascii="Calibri" w:hAnsi="Calibri" w:eastAsia="宋体" w:cs="Calibri"/>
        <w:spacing w:val="3"/>
        <w:sz w:val="17"/>
        <w:szCs w:val="17"/>
        <w:lang w:val="en-US" w:eastAsia="zh-CN"/>
      </w:rPr>
      <w:t>4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CE8B1">
    <w:pPr>
      <w:spacing w:line="188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1B94">
    <w:pPr>
      <w:spacing w:line="188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AF377">
    <w:pPr>
      <w:spacing w:line="186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8BE51">
    <w:pPr>
      <w:spacing w:line="186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74784">
    <w:pPr>
      <w:spacing w:line="188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ECBDA">
    <w:pPr>
      <w:spacing w:line="186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71B6B">
    <w:pPr>
      <w:spacing w:line="188" w:lineRule="auto"/>
      <w:ind w:left="403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C7E02">
    <w:pPr>
      <w:spacing w:line="188" w:lineRule="auto"/>
      <w:ind w:left="443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>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8EA0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3C4B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xMzUzNDQ3Njg3MTI3MDMzNmQ4YWVhMTEwNzJlZDEifQ=="/>
  </w:docVars>
  <w:rsids>
    <w:rsidRoot w:val="00000000"/>
    <w:rsid w:val="22056B7C"/>
    <w:rsid w:val="24987A62"/>
    <w:rsid w:val="275B613A"/>
    <w:rsid w:val="28E13773"/>
    <w:rsid w:val="2C997720"/>
    <w:rsid w:val="32AF2588"/>
    <w:rsid w:val="38AA49FC"/>
    <w:rsid w:val="3A0E25E7"/>
    <w:rsid w:val="3CB054DF"/>
    <w:rsid w:val="54AB7028"/>
    <w:rsid w:val="5B2A3CA6"/>
    <w:rsid w:val="670C3519"/>
    <w:rsid w:val="71AE5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54</Words>
  <Characters>57</Characters>
  <TotalTime>80</TotalTime>
  <ScaleCrop>false</ScaleCrop>
  <LinksUpToDate>false</LinksUpToDate>
  <CharactersWithSpaces>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2021-01-11T09:24:00Z</dcterms:created>
  <dc:creator>Administrator</dc:creator>
  <cp:lastModifiedBy>纠结的女汉子</cp:lastModifiedBy>
  <cp:lastPrinted>2025-03-19T02:08:22Z</cp:lastPrinted>
  <dcterms:modified xsi:type="dcterms:W3CDTF">2025-03-19T09:05:14Z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2023-02-08T14:31:30Z</vt:filetime>
  </property>
  <property fmtid="{D5CDD505-2E9C-101B-9397-08002B2CF9AE}" pid="4" name="KSOProductBuildVer">
    <vt:lpwstr>2052-12.1.0.20305</vt:lpwstr>
  </property>
  <property fmtid="{D5CDD505-2E9C-101B-9397-08002B2CF9AE}" pid="5" name="ICV">
    <vt:lpwstr>A6144CC3D446415E89F2AFDE42E094A9</vt:lpwstr>
  </property>
  <property fmtid="{D5CDD505-2E9C-101B-9397-08002B2CF9AE}" pid="6" name="KSOTemplateDocerSaveRecord">
    <vt:lpwstr>eyJoZGlkIjoiMTkxMzUzNDQ3Njg3MTI3MDMzNmQ4YWVhMTEwNzJlZDEiLCJ1c2VySWQiOiI1NTAwMDAwMDUifQ==</vt:lpwstr>
  </property>
</Properties>
</file>