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Cs/>
          <w:color w:val="auto"/>
          <w:spacing w:val="0"/>
          <w:kern w:val="0"/>
          <w:position w:val="0"/>
          <w:sz w:val="30"/>
          <w:szCs w:val="30"/>
        </w:rPr>
      </w:pPr>
      <w:r>
        <w:rPr>
          <w:rFonts w:hint="eastAsia" w:ascii="方正仿宋_GB2312" w:eastAsia="方正仿宋_GB2312"/>
          <w:spacing w:val="0"/>
          <w:position w:val="0"/>
          <w:sz w:val="28"/>
          <w:szCs w:val="28"/>
          <w:lang w:val="en-US" w:eastAsia="zh-CN"/>
        </w:rPr>
        <w:t xml:space="preserve"> </w:t>
      </w:r>
      <w:r>
        <w:rPr>
          <w:rFonts w:hint="eastAsia" w:ascii="仿宋" w:hAnsi="仿宋" w:eastAsia="仿宋" w:cs="仿宋"/>
          <w:bCs/>
          <w:color w:val="auto"/>
          <w:spacing w:val="0"/>
          <w:kern w:val="0"/>
          <w:position w:val="0"/>
          <w:sz w:val="30"/>
          <w:szCs w:val="30"/>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color w:val="000000"/>
          <w:spacing w:val="0"/>
          <w:kern w:val="0"/>
          <w:position w:val="0"/>
          <w:sz w:val="32"/>
          <w:szCs w:val="32"/>
        </w:rPr>
      </w:pPr>
      <w:r>
        <w:rPr>
          <w:rFonts w:hint="eastAsia" w:ascii="仿宋" w:hAnsi="仿宋" w:eastAsia="仿宋" w:cs="仿宋"/>
          <w:b/>
          <w:color w:val="000000"/>
          <w:spacing w:val="0"/>
          <w:kern w:val="0"/>
          <w:position w:val="0"/>
          <w:sz w:val="32"/>
          <w:szCs w:val="32"/>
        </w:rPr>
        <w:t>新时代行政事业单位财务与管理人员专业能力提升培训班</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color w:val="000000"/>
          <w:spacing w:val="0"/>
          <w:kern w:val="0"/>
          <w:position w:val="0"/>
          <w:sz w:val="30"/>
          <w:szCs w:val="30"/>
        </w:rPr>
      </w:pPr>
      <w:r>
        <w:rPr>
          <w:rFonts w:hint="eastAsia" w:ascii="仿宋" w:hAnsi="仿宋" w:eastAsia="仿宋" w:cs="仿宋"/>
          <w:b/>
          <w:color w:val="000000"/>
          <w:spacing w:val="0"/>
          <w:kern w:val="0"/>
          <w:position w:val="0"/>
          <w:sz w:val="32"/>
          <w:szCs w:val="32"/>
        </w:rPr>
        <w:t>专题内容</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color w:val="000000"/>
          <w:spacing w:val="0"/>
          <w:kern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专题一：新预算法实施条例下行政事业单位全面实施预算绩效管理与绩效评价</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spacing w:val="0"/>
          <w:position w:val="0"/>
          <w:sz w:val="30"/>
          <w:szCs w:val="30"/>
          <w:lang w:val="en-US" w:eastAsia="zh-CN"/>
        </w:rPr>
      </w:pPr>
      <w:r>
        <w:rPr>
          <w:rFonts w:hint="eastAsia" w:ascii="仿宋" w:hAnsi="仿宋" w:eastAsia="仿宋" w:cs="仿宋"/>
          <w:spacing w:val="0"/>
          <w:position w:val="0"/>
          <w:sz w:val="30"/>
          <w:szCs w:val="30"/>
        </w:rPr>
        <w:t>2018年9月25日新华社授权发布《中共中央国务院关于全面实施预算绩效管理的意见》（中发【2018】34号），财政部于2018年11月8日又印发了</w:t>
      </w:r>
      <w:r>
        <w:rPr>
          <w:rFonts w:hint="eastAsia" w:ascii="仿宋" w:hAnsi="仿宋" w:cs="仿宋"/>
          <w:spacing w:val="0"/>
          <w:position w:val="0"/>
          <w:sz w:val="30"/>
          <w:szCs w:val="30"/>
          <w:lang w:eastAsia="zh-CN"/>
        </w:rPr>
        <w:t>《</w:t>
      </w:r>
      <w:r>
        <w:rPr>
          <w:rFonts w:hint="eastAsia" w:ascii="仿宋" w:hAnsi="仿宋" w:eastAsia="仿宋" w:cs="仿宋"/>
          <w:spacing w:val="0"/>
          <w:position w:val="0"/>
          <w:sz w:val="30"/>
          <w:szCs w:val="30"/>
        </w:rPr>
        <w:t>关于贯彻落实〈中共中央国务院关于全面实施预算绩效管理的意见〉的通知</w:t>
      </w:r>
      <w:r>
        <w:rPr>
          <w:rFonts w:hint="eastAsia" w:ascii="仿宋" w:hAnsi="仿宋" w:cs="仿宋"/>
          <w:spacing w:val="0"/>
          <w:position w:val="0"/>
          <w:sz w:val="30"/>
          <w:szCs w:val="30"/>
          <w:lang w:eastAsia="zh-CN"/>
        </w:rPr>
        <w:t>》，</w:t>
      </w:r>
      <w:r>
        <w:rPr>
          <w:rFonts w:hint="eastAsia" w:ascii="仿宋" w:hAnsi="仿宋" w:cs="仿宋"/>
          <w:spacing w:val="0"/>
          <w:position w:val="0"/>
          <w:sz w:val="30"/>
          <w:szCs w:val="30"/>
          <w:lang w:val="en-US" w:eastAsia="zh-CN"/>
        </w:rPr>
        <w:t>文件要求</w:t>
      </w:r>
      <w:r>
        <w:rPr>
          <w:rFonts w:hint="eastAsia" w:ascii="仿宋" w:hAnsi="仿宋" w:eastAsia="仿宋" w:cs="仿宋"/>
          <w:spacing w:val="0"/>
          <w:position w:val="0"/>
          <w:sz w:val="30"/>
          <w:szCs w:val="30"/>
        </w:rPr>
        <w:t>深化财税体制改革、建立现代财政制度、优化财政资源配置、提升公共服务质量水平，推进国家治理体系和治理能力现代化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w:t>
      </w:r>
      <w:r>
        <w:rPr>
          <w:rFonts w:hint="eastAsia" w:ascii="仿宋" w:hAnsi="仿宋" w:eastAsia="仿宋" w:cs="仿宋"/>
          <w:spacing w:val="0"/>
          <w:position w:val="0"/>
          <w:sz w:val="30"/>
          <w:szCs w:val="30"/>
          <w:lang w:val="en-US" w:eastAsia="zh-CN"/>
        </w:rPr>
        <w:t>就变得尤为紧迫和必要。</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spacing w:val="0"/>
          <w:position w:val="0"/>
          <w:sz w:val="30"/>
          <w:szCs w:val="30"/>
        </w:rPr>
      </w:pPr>
      <w:r>
        <w:rPr>
          <w:rFonts w:hint="eastAsia" w:ascii="仿宋" w:hAnsi="仿宋" w:eastAsia="仿宋" w:cs="仿宋"/>
          <w:spacing w:val="0"/>
          <w:position w:val="0"/>
          <w:sz w:val="30"/>
          <w:szCs w:val="30"/>
        </w:rPr>
        <w:t>《中华人民共和国预算法实施条例》已正式公布，自2020年10月1日起施行。新预算法配套的新实施条例出台意义重大，预算制度改革进一步向前推进，预算管理更加科学、精细，有利于完善和创新财政宏观调控、提高国家治理能力，新条例也将对部门预算、财务管理与政府会计产生很大的影响。</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bCs/>
          <w:color w:val="auto"/>
          <w:spacing w:val="0"/>
          <w:kern w:val="2"/>
          <w:position w:val="0"/>
          <w:sz w:val="30"/>
          <w:szCs w:val="30"/>
        </w:rPr>
      </w:pPr>
      <w:r>
        <w:rPr>
          <w:rFonts w:hint="eastAsia" w:ascii="仿宋" w:hAnsi="仿宋" w:eastAsia="仿宋" w:cs="仿宋"/>
          <w:spacing w:val="0"/>
          <w:position w:val="0"/>
          <w:sz w:val="30"/>
          <w:szCs w:val="30"/>
        </w:rPr>
        <w:t>本专题</w:t>
      </w:r>
      <w:r>
        <w:rPr>
          <w:rFonts w:hint="eastAsia" w:ascii="仿宋" w:hAnsi="仿宋" w:cs="仿宋"/>
          <w:spacing w:val="0"/>
          <w:position w:val="0"/>
          <w:sz w:val="30"/>
          <w:szCs w:val="30"/>
          <w:lang w:val="en-US" w:eastAsia="zh-CN"/>
        </w:rPr>
        <w:t>旨在</w:t>
      </w:r>
      <w:r>
        <w:rPr>
          <w:rFonts w:hint="eastAsia" w:ascii="仿宋" w:hAnsi="仿宋" w:eastAsia="仿宋" w:cs="仿宋"/>
          <w:spacing w:val="0"/>
          <w:position w:val="0"/>
          <w:sz w:val="30"/>
          <w:szCs w:val="30"/>
        </w:rPr>
        <w:t>帮助各行政事业单位财务人员学习最新的预算法实施条例，做好相关知识更新和业务能力提升，提高行政事业单位财务管理水平。</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lang w:val="en-US" w:eastAsia="zh-CN"/>
        </w:rPr>
        <w:t>近年来</w:t>
      </w:r>
      <w:r>
        <w:rPr>
          <w:rFonts w:hint="eastAsia" w:ascii="仿宋" w:hAnsi="仿宋" w:eastAsia="仿宋" w:cs="仿宋"/>
          <w:bCs/>
          <w:color w:val="auto"/>
          <w:spacing w:val="0"/>
          <w:position w:val="0"/>
          <w:sz w:val="30"/>
          <w:szCs w:val="30"/>
        </w:rPr>
        <w:t>预算绩效评价工作重点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预算管理一体化建设总体思路和财务管理机制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行政事业单位开展预算绩效管理的现实意义及政策文件解读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绩效目标管理的路径和方法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spacing w:val="0"/>
          <w:position w:val="0"/>
          <w:sz w:val="30"/>
          <w:szCs w:val="30"/>
        </w:rPr>
        <w:t>高质量全过程绩效评价方案及报告撰写的思路和方法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部门整体支出和财政政策支出绩效评价制度设计及案例讲解</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个性化及其针对性评价指标体系设置的思路和方法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绩效评价实务操作案例讲解（差评案例和优秀案例分析）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rPr>
        <w:t>专题二：全面推进预算管理一体化建设与实施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财政部制定发布了《预算管理一体化规范》和《预算管理一体化系统技术标准》，初步建立了各级预算管理统一的业务规范和系统建设标准。推进预算管理一体化，是加快建立完善现代预算制度，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推动国家治理体系和治理能力现代化的必然要求；是落实政府过紧日子要求，积极应对今后一段时期复杂经济社会形势的重要保障；也是深化预算制度改革的基础支撑，是完善财政基础工作，做好基础管理的必然选择。</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color w:val="auto"/>
          <w:spacing w:val="0"/>
          <w:position w:val="0"/>
          <w:sz w:val="30"/>
          <w:szCs w:val="30"/>
        </w:rPr>
      </w:pPr>
      <w:r>
        <w:rPr>
          <w:rFonts w:hint="eastAsia" w:ascii="仿宋" w:hAnsi="仿宋" w:eastAsia="仿宋" w:cs="仿宋"/>
          <w:color w:val="auto"/>
          <w:spacing w:val="0"/>
          <w:position w:val="0"/>
          <w:sz w:val="30"/>
          <w:szCs w:val="30"/>
        </w:rPr>
        <w:t>预算管理一体化是对财政改革成果的继承和发展。随着中央财政预算管理一体化系统建设稳步推进，我国财政管理改革已迈入全面建设“一体化”新阶段。预算管理一体化通过“管理+技术”方式整合了部门预算、预算执行、财务核算、银行账户管理、财政统发工资等财政业务，形成了横向一体、内部自洽、数据贯通的财政业务集群，为实现财政治理能力现代化奠定了坚实基础。</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预算和绩效管理一体化的背景及意义</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预算和绩效管理一体化的国际国内情况</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预算管理一体化相关制度解读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预算管理一体化建设总体思路和财务管理机制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预算的编制及执行</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会计管理及实务讲解</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直达资金预算管理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预算管理一体化建设的技术标准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结构化研讨：预算管理一体化经验分享</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预算管理一体化管理机制创新</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预算管理一体化对政府部门财务与会计</w:t>
      </w:r>
      <w:r>
        <w:rPr>
          <w:rFonts w:hint="eastAsia" w:ascii="仿宋" w:hAnsi="仿宋" w:eastAsia="仿宋" w:cs="仿宋"/>
          <w:bCs/>
          <w:color w:val="auto"/>
          <w:spacing w:val="0"/>
          <w:position w:val="0"/>
          <w:sz w:val="30"/>
          <w:szCs w:val="30"/>
          <w:lang w:eastAsia="zh-CN"/>
        </w:rPr>
        <w:t>的</w:t>
      </w:r>
      <w:r>
        <w:rPr>
          <w:rFonts w:hint="eastAsia" w:ascii="仿宋" w:hAnsi="仿宋" w:eastAsia="仿宋" w:cs="仿宋"/>
          <w:bCs/>
          <w:color w:val="auto"/>
          <w:spacing w:val="0"/>
          <w:position w:val="0"/>
          <w:sz w:val="30"/>
          <w:szCs w:val="30"/>
        </w:rPr>
        <w:t>影响</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专题三：政府会计准则（制度）热点难点问题实操案例解析</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cs="仿宋"/>
          <w:bCs/>
          <w:color w:val="auto"/>
          <w:spacing w:val="0"/>
          <w:position w:val="0"/>
          <w:sz w:val="30"/>
          <w:szCs w:val="30"/>
          <w:lang w:val="en-US" w:eastAsia="zh-CN"/>
        </w:rPr>
        <w:t>自</w:t>
      </w:r>
      <w:r>
        <w:rPr>
          <w:rFonts w:hint="eastAsia" w:ascii="仿宋" w:hAnsi="仿宋" w:eastAsia="仿宋" w:cs="仿宋"/>
          <w:bCs/>
          <w:color w:val="auto"/>
          <w:spacing w:val="0"/>
          <w:position w:val="0"/>
          <w:sz w:val="30"/>
          <w:szCs w:val="30"/>
        </w:rPr>
        <w:t>我国政府会计准则与政府会计制度</w:t>
      </w:r>
      <w:r>
        <w:rPr>
          <w:rFonts w:hint="eastAsia" w:ascii="仿宋" w:hAnsi="仿宋" w:cs="仿宋"/>
          <w:bCs/>
          <w:color w:val="auto"/>
          <w:spacing w:val="0"/>
          <w:position w:val="0"/>
          <w:sz w:val="30"/>
          <w:szCs w:val="30"/>
          <w:lang w:val="en-US" w:eastAsia="zh-CN"/>
        </w:rPr>
        <w:t>的</w:t>
      </w:r>
      <w:r>
        <w:rPr>
          <w:rFonts w:hint="eastAsia" w:ascii="仿宋" w:hAnsi="仿宋" w:eastAsia="仿宋" w:cs="仿宋"/>
          <w:bCs/>
          <w:color w:val="auto"/>
          <w:spacing w:val="0"/>
          <w:position w:val="0"/>
          <w:sz w:val="30"/>
          <w:szCs w:val="30"/>
        </w:rPr>
        <w:t>实施，已基本建成并正在稳步实施包括1项基本准则、10项具体准则、2项应用指南、1项统一的政府会计制度、9项行业补充规定和4项解释在内的具有中国特色的政府会计准则制度体系，政府会计信息内容不断丰富、信息质量不断提高，为开展政府信用评级、加强资产负债管理、改进政府绩效监督考核、防范财政风险等提供了有力支撑。</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lang w:val="en-US" w:eastAsia="zh-CN"/>
        </w:rPr>
        <w:t>但各单位</w:t>
      </w:r>
      <w:r>
        <w:rPr>
          <w:rFonts w:hint="eastAsia" w:ascii="仿宋" w:hAnsi="仿宋" w:cs="仿宋"/>
          <w:bCs/>
          <w:color w:val="auto"/>
          <w:spacing w:val="0"/>
          <w:position w:val="0"/>
          <w:sz w:val="30"/>
          <w:szCs w:val="30"/>
          <w:lang w:val="en-US" w:eastAsia="zh-CN"/>
        </w:rPr>
        <w:t>在</w:t>
      </w:r>
      <w:r>
        <w:rPr>
          <w:rFonts w:hint="eastAsia" w:ascii="仿宋" w:hAnsi="仿宋" w:eastAsia="仿宋" w:cs="仿宋"/>
          <w:bCs/>
          <w:color w:val="auto"/>
          <w:spacing w:val="0"/>
          <w:position w:val="0"/>
          <w:sz w:val="30"/>
          <w:szCs w:val="30"/>
          <w:lang w:val="en-US" w:eastAsia="zh-CN"/>
        </w:rPr>
        <w:t>实践过程中</w:t>
      </w:r>
      <w:r>
        <w:rPr>
          <w:rFonts w:hint="eastAsia" w:ascii="仿宋" w:hAnsi="仿宋" w:cs="仿宋"/>
          <w:bCs/>
          <w:color w:val="auto"/>
          <w:spacing w:val="0"/>
          <w:position w:val="0"/>
          <w:sz w:val="30"/>
          <w:szCs w:val="30"/>
          <w:lang w:val="en-US" w:eastAsia="zh-CN"/>
        </w:rPr>
        <w:t>还</w:t>
      </w:r>
      <w:r>
        <w:rPr>
          <w:rFonts w:hint="eastAsia" w:ascii="仿宋" w:hAnsi="仿宋" w:eastAsia="仿宋" w:cs="仿宋"/>
          <w:bCs/>
          <w:color w:val="auto"/>
          <w:spacing w:val="0"/>
          <w:position w:val="0"/>
          <w:sz w:val="30"/>
          <w:szCs w:val="30"/>
          <w:lang w:val="en-US" w:eastAsia="zh-CN"/>
        </w:rPr>
        <w:t>会</w:t>
      </w:r>
      <w:r>
        <w:rPr>
          <w:rFonts w:hint="eastAsia" w:ascii="仿宋" w:hAnsi="仿宋" w:eastAsia="仿宋" w:cs="仿宋"/>
          <w:bCs/>
          <w:color w:val="auto"/>
          <w:spacing w:val="0"/>
          <w:position w:val="0"/>
          <w:sz w:val="30"/>
          <w:szCs w:val="30"/>
        </w:rPr>
        <w:t>遇到核算层面和管理层面的种种问题</w:t>
      </w:r>
      <w:r>
        <w:rPr>
          <w:rFonts w:hint="eastAsia" w:ascii="仿宋" w:hAnsi="仿宋" w:cs="仿宋"/>
          <w:bCs/>
          <w:color w:val="auto"/>
          <w:spacing w:val="0"/>
          <w:position w:val="0"/>
          <w:sz w:val="30"/>
          <w:szCs w:val="30"/>
          <w:lang w:eastAsia="zh-CN"/>
        </w:rPr>
        <w:t>，</w:t>
      </w:r>
      <w:r>
        <w:rPr>
          <w:rFonts w:hint="eastAsia" w:ascii="仿宋" w:hAnsi="仿宋" w:eastAsia="仿宋" w:cs="仿宋"/>
          <w:bCs/>
          <w:color w:val="auto"/>
          <w:spacing w:val="0"/>
          <w:position w:val="0"/>
          <w:sz w:val="30"/>
          <w:szCs w:val="30"/>
        </w:rPr>
        <w:t>同时，政府会计具体准则和应用指南</w:t>
      </w:r>
      <w:r>
        <w:rPr>
          <w:rFonts w:hint="eastAsia" w:ascii="仿宋" w:hAnsi="仿宋" w:cs="仿宋"/>
          <w:bCs/>
          <w:color w:val="auto"/>
          <w:spacing w:val="0"/>
          <w:position w:val="0"/>
          <w:sz w:val="30"/>
          <w:szCs w:val="30"/>
          <w:lang w:val="en-US" w:eastAsia="zh-CN"/>
        </w:rPr>
        <w:t>也</w:t>
      </w:r>
      <w:r>
        <w:rPr>
          <w:rFonts w:hint="eastAsia" w:ascii="仿宋" w:hAnsi="仿宋" w:eastAsia="仿宋" w:cs="仿宋"/>
          <w:bCs/>
          <w:color w:val="auto"/>
          <w:spacing w:val="0"/>
          <w:position w:val="0"/>
          <w:sz w:val="30"/>
          <w:szCs w:val="30"/>
        </w:rPr>
        <w:t>还在继续制定之中。因此，政府财务与管理人员需要进一步全面贯彻理解政府会计准则制度的核心要义，快速掌握政府会计准则制度实践中存在的具体问题</w:t>
      </w:r>
      <w:r>
        <w:rPr>
          <w:rFonts w:hint="eastAsia" w:ascii="仿宋" w:hAnsi="仿宋" w:cs="仿宋"/>
          <w:bCs/>
          <w:color w:val="auto"/>
          <w:spacing w:val="0"/>
          <w:position w:val="0"/>
          <w:sz w:val="30"/>
          <w:szCs w:val="30"/>
          <w:lang w:val="en-US" w:eastAsia="zh-CN"/>
        </w:rPr>
        <w:t>及</w:t>
      </w:r>
      <w:r>
        <w:rPr>
          <w:rFonts w:hint="eastAsia" w:ascii="仿宋" w:hAnsi="仿宋" w:eastAsia="仿宋" w:cs="仿宋"/>
          <w:bCs/>
          <w:color w:val="auto"/>
          <w:spacing w:val="0"/>
          <w:position w:val="0"/>
          <w:sz w:val="30"/>
          <w:szCs w:val="30"/>
        </w:rPr>
        <w:t>解决方式和会计处理规范。</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政府会计制度实施中热点难点问题</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政府会计准则最新进展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政府会计调整具体准则解读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政府会计负债具体准则解读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政府财务报表编制与列报具体准则解读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政府财务报表分析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专题四：行政事业单位内部控制与运行评价、内部控制报告编报</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系统学习和领会相关文件精神，对于促进行政事业单位财务管理水平具有重要意义。</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行政事业单位内部控制建设最新进展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行政事业单位内控运行评价报告如何撰写</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行政事业单位内控建设工作步骤</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单位层面内部控制流程梳理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业务流程层面内控流程梳理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行政事业单位内控自我评价与审计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行政事业单位内部控制信息化建设</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
          <w:bCs/>
          <w:spacing w:val="0"/>
          <w:position w:val="0"/>
          <w:sz w:val="30"/>
          <w:szCs w:val="30"/>
        </w:rPr>
      </w:pPr>
      <w:r>
        <w:rPr>
          <w:rFonts w:hint="eastAsia" w:ascii="仿宋" w:hAnsi="仿宋" w:eastAsia="仿宋" w:cs="仿宋"/>
          <w:bCs/>
          <w:color w:val="auto"/>
          <w:spacing w:val="0"/>
          <w:position w:val="0"/>
          <w:sz w:val="30"/>
          <w:szCs w:val="30"/>
        </w:rPr>
        <w:t>行政事业单位内部控制案例分析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专题五：行政事业单位财务人员专业能力提升</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14" w:firstLineChars="200"/>
        <w:jc w:val="both"/>
        <w:textAlignment w:val="auto"/>
        <w:rPr>
          <w:rFonts w:hint="eastAsia" w:ascii="仿宋" w:hAnsi="仿宋" w:eastAsia="仿宋" w:cs="仿宋"/>
          <w:bCs/>
          <w:color w:val="auto"/>
          <w:spacing w:val="0"/>
          <w:kern w:val="2"/>
          <w:position w:val="0"/>
          <w:sz w:val="30"/>
          <w:szCs w:val="30"/>
        </w:rPr>
      </w:pPr>
      <w:r>
        <w:rPr>
          <w:rFonts w:hint="eastAsia" w:ascii="仿宋" w:hAnsi="仿宋" w:eastAsia="仿宋" w:cs="仿宋"/>
          <w:bCs/>
          <w:color w:val="auto"/>
          <w:spacing w:val="0"/>
          <w:kern w:val="2"/>
          <w:position w:val="0"/>
          <w:sz w:val="30"/>
          <w:szCs w:val="30"/>
        </w:rPr>
        <w:t>本专题培训旨在全面规范和加强行政事业单位的预算和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327" w:leftChars="0" w:firstLine="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《中华人民共和国预算法实施条例》解读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《中共中央国务院关于全面实施预算绩效管理的意见》政策解读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《预算管理一体化规范》解读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《预算管理一体化系统技术标准》解读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行政事业单位的绩效管理与绩效评价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747" w:leftChars="0" w:hanging="420" w:firstLineChars="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行政事业单位资产管理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专题六：行政事业单位经济责任审计</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自中央办公厅、国务院办公厅印发了《党政主要领导干部和国有企事业单位主要领导人员经济责任审计规定》，经济责任审计就成为了行政事业单位内审的主要部分。各级党委和政府要加强对经济责任审计工作的领导，抓好《规定》的学习贯彻。经济责任审计有着本身的固有特性，相比较财务审计，不仅审计对象更加特殊，审计环境也比较复杂。经济新常态下，领导干部经济责任审计面临着新的挑战，需要审计机构在巩固现有成果的同时，做到积极创新，提升经济责任的实施效果，以保证经济社会健康发展。</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行政事业单位经济责任审计最新政策法规解读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经济责任审计的目标与价值</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经济责任审计的思路与方法</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行政事业单位经济责任审计面临的难点和问题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行政事业单位经济责任审计解决途径</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专题七：行政事业单位资产管理</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本专题培训旨在全面规范和加强行政事业单位国有资产和财务管理工作，课程将深入剖析单位资产、财务管理的现状和问题，在此基础上，以“制度+案例”的形式，深度解读行政事业单位国有资产管理政策，并结合单位内部控制规范，全面梳理单位内部资产管理与财务管理流程，通过信息化案例教学，引导单位探索开展业财融合信息化工作，进一步提升行政事业单位资产和财务管理水平。</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lang w:eastAsia="zh-CN"/>
        </w:rPr>
        <w:t>《行政事业性国有资产管理条例》解读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行政事业单位国有资产管理政策与实务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行政事业单位国有资产管理政策体系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47" w:leftChars="209" w:hanging="564" w:hangingChars="184"/>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行政事业单位国有资产配置管理、使用管理、处置管理、清查核实、产权登记、评估管理、监督管理、报告管理讲解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行政事业单位国有资产信息化案例</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专题八：政府财务报告编制与分析</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为加快推进权责发生制政府综合财务报告制度改革，根据《中华人民共和国预算法》、《国务院关于批转财政部权责发生制政府综合财务报告制度改革方案的通知》（国发〔2014〕63号）、《财政部关于修订印发〈政府财务报告编制办法（试行）〉的通知》（财库〔2019〕56号）、《财政部关于修订印发〈政府部门财务报告编制操作指南（试行）〉的通知》（财库〔2019〕57号）、《财政部关于修订印发〈政府综合财务报告编制操作指南（试行）〉的通知》（财库〔2019〕58号）、《预算管理一体化规范（试行）》（财办〔2020〕13号）等有关规定，推出“政府财务报告编制与分析”</w:t>
      </w:r>
      <w:r>
        <w:rPr>
          <w:rFonts w:hint="eastAsia" w:ascii="仿宋" w:hAnsi="仿宋" w:cs="仿宋"/>
          <w:bCs/>
          <w:color w:val="auto"/>
          <w:spacing w:val="0"/>
          <w:position w:val="0"/>
          <w:sz w:val="30"/>
          <w:szCs w:val="30"/>
          <w:lang w:val="en-US" w:eastAsia="zh-CN"/>
        </w:rPr>
        <w:t>专题课程</w:t>
      </w:r>
      <w:r>
        <w:rPr>
          <w:rFonts w:hint="eastAsia" w:ascii="仿宋" w:hAnsi="仿宋" w:eastAsia="仿宋" w:cs="仿宋"/>
          <w:bCs/>
          <w:color w:val="auto"/>
          <w:spacing w:val="0"/>
          <w:position w:val="0"/>
          <w:sz w:val="30"/>
          <w:szCs w:val="30"/>
        </w:rPr>
        <w:t>。</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政府部门财务报告主要内容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政府财务报告编制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政府财务报告数据质量审核</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政府财务报告数据资料管理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职责分工</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专题九：财务人员法律素质提升与《民法典》权威解读</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position w:val="0"/>
          <w:sz w:val="30"/>
          <w:szCs w:val="30"/>
          <w:lang w:val="en-US" w:eastAsia="zh-CN"/>
        </w:rPr>
      </w:pPr>
      <w:r>
        <w:rPr>
          <w:rFonts w:hint="eastAsia" w:ascii="仿宋" w:hAnsi="仿宋" w:eastAsia="仿宋" w:cs="仿宋"/>
          <w:bCs/>
          <w:color w:val="auto"/>
          <w:spacing w:val="0"/>
          <w:position w:val="0"/>
          <w:sz w:val="30"/>
          <w:szCs w:val="30"/>
        </w:rPr>
        <w:t>为便于</w:t>
      </w:r>
      <w:r>
        <w:rPr>
          <w:rFonts w:hint="eastAsia" w:ascii="仿宋" w:hAnsi="仿宋" w:eastAsia="仿宋" w:cs="仿宋"/>
          <w:bCs/>
          <w:color w:val="auto"/>
          <w:spacing w:val="0"/>
          <w:position w:val="0"/>
          <w:sz w:val="30"/>
          <w:szCs w:val="30"/>
          <w:lang w:val="en-US" w:eastAsia="zh-CN"/>
        </w:rPr>
        <w:t>行政事业单位财务与管理人员</w:t>
      </w:r>
      <w:r>
        <w:rPr>
          <w:rFonts w:hint="eastAsia" w:ascii="仿宋" w:hAnsi="仿宋" w:eastAsia="仿宋" w:cs="仿宋"/>
          <w:bCs/>
          <w:color w:val="auto"/>
          <w:spacing w:val="0"/>
          <w:position w:val="0"/>
          <w:sz w:val="30"/>
          <w:szCs w:val="30"/>
        </w:rPr>
        <w:t>更好地了解民法典编篡的背景、意义以及正确理解,深入解读《民法典》对民事法律行为的构成事件、行为主体要求及法律责任,掌握《民法典》的内容、框架、结构, 准确理解《中华人民共和国民法典》精神，加强对民法典学习和探讨</w:t>
      </w:r>
      <w:r>
        <w:rPr>
          <w:rFonts w:hint="eastAsia" w:ascii="仿宋" w:hAnsi="仿宋" w:eastAsia="仿宋" w:cs="仿宋"/>
          <w:bCs/>
          <w:color w:val="auto"/>
          <w:spacing w:val="0"/>
          <w:position w:val="0"/>
          <w:sz w:val="30"/>
          <w:szCs w:val="30"/>
          <w:lang w:eastAsia="zh-CN"/>
        </w:rPr>
        <w:t>，</w:t>
      </w:r>
      <w:r>
        <w:rPr>
          <w:rFonts w:hint="eastAsia" w:ascii="仿宋" w:hAnsi="仿宋" w:eastAsia="仿宋" w:cs="仿宋"/>
          <w:bCs/>
          <w:color w:val="auto"/>
          <w:spacing w:val="0"/>
          <w:position w:val="0"/>
          <w:sz w:val="30"/>
          <w:szCs w:val="30"/>
          <w:lang w:val="en-US" w:eastAsia="zh-CN"/>
        </w:rPr>
        <w:t>特进行此专题解析。</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民法典的概述、制定及重要意义</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民法典基本规定权威解读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重点与法律关系及特点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民法典的构成要件、行为主体及责任方式</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民法典调整对象的基本原则及热点难点解析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 xml:space="preserve">精选的民法典案例分析以及实务操作 </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0"/>
          <w:position w:val="0"/>
          <w:sz w:val="30"/>
          <w:szCs w:val="30"/>
        </w:rPr>
      </w:pPr>
      <w:r>
        <w:rPr>
          <w:rFonts w:hint="eastAsia" w:ascii="仿宋" w:hAnsi="仿宋" w:eastAsia="仿宋" w:cs="仿宋"/>
          <w:bCs/>
          <w:color w:val="auto"/>
          <w:spacing w:val="0"/>
          <w:kern w:val="0"/>
          <w:position w:val="0"/>
          <w:sz w:val="30"/>
          <w:szCs w:val="30"/>
        </w:rPr>
        <w:t>民法典编撰争议问题的类型化分析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rPr>
      </w:pPr>
      <w:r>
        <w:rPr>
          <w:rFonts w:hint="eastAsia" w:ascii="黑体" w:hAnsi="黑体" w:eastAsia="黑体" w:cs="黑体"/>
          <w:b w:val="0"/>
          <w:bCs w:val="0"/>
          <w:spacing w:val="0"/>
          <w:position w:val="0"/>
          <w:sz w:val="30"/>
          <w:szCs w:val="30"/>
        </w:rPr>
        <w:t>专题十：政府采购操作规程与风险防范</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pStyle w:val="30"/>
        <w:keepNext w:val="0"/>
        <w:keepLines w:val="0"/>
        <w:pageBreakBefore w:val="0"/>
        <w:kinsoku/>
        <w:wordWrap/>
        <w:overflowPunct/>
        <w:topLinePunct w:val="0"/>
        <w:autoSpaceDE/>
        <w:autoSpaceDN/>
        <w:bidi w:val="0"/>
        <w:adjustRightInd/>
        <w:snapToGrid/>
        <w:spacing w:line="560" w:lineRule="exact"/>
        <w:ind w:firstLine="592"/>
        <w:textAlignment w:val="auto"/>
        <w:rPr>
          <w:rFonts w:hint="eastAsia" w:ascii="仿宋" w:hAnsi="仿宋" w:eastAsia="仿宋" w:cs="仿宋"/>
          <w:bCs/>
          <w:color w:val="auto"/>
          <w:spacing w:val="0"/>
          <w:position w:val="0"/>
          <w:sz w:val="30"/>
          <w:szCs w:val="30"/>
        </w:rPr>
      </w:pPr>
      <w:r>
        <w:rPr>
          <w:rFonts w:hint="eastAsia" w:ascii="仿宋" w:hAnsi="仿宋" w:eastAsia="仿宋" w:cs="仿宋"/>
          <w:bCs/>
          <w:color w:val="auto"/>
          <w:spacing w:val="0"/>
          <w:position w:val="0"/>
          <w:sz w:val="30"/>
          <w:szCs w:val="30"/>
        </w:rPr>
        <w:t>为了贯彻党中央、国务院有关决策部署，推进政府采购制度改革和发展需要，中央深改委审议通过了《深化政府采购制度改革方案》，财政部新颁布了《政府采购货物和服务招标投标管理办法》、《政府采购质疑和投诉办法》和《政府采购公告和公示信息格式规范（2020年版）》，国家发改委也颁布了《必须招标的工程项目规定》（发改委令第16号），对必须招标项目进行重新认定。为了规范政府采购行为，帮助各单位人员深入学习政府采购最新政策，提升业务水平和管理能力，推出“政府采购操作规程与风险防范”课题</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lang w:eastAsia="zh-CN"/>
        </w:rPr>
        <w:t>《深化政府采购制度改革方案》解读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47" w:leftChars="209" w:hanging="564" w:hangingChars="184"/>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position w:val="0"/>
          <w:sz w:val="30"/>
          <w:szCs w:val="30"/>
        </w:rPr>
        <w:t>《政府采购公告和公示信息格式规范（2020年版）》条文解读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《政府采购货物与服务招标投标管理办法》条文解读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lang w:eastAsia="zh-CN"/>
        </w:rPr>
        <w:t>《政府采购需求管理办法》解读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政府招标采购过程与重点方式</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政府采购实务操作及法律风险防范</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spacing w:val="0"/>
          <w:kern w:val="0"/>
          <w:position w:val="0"/>
          <w:sz w:val="30"/>
          <w:szCs w:val="30"/>
        </w:rPr>
      </w:pPr>
      <w:r>
        <w:rPr>
          <w:rFonts w:hint="eastAsia" w:ascii="仿宋" w:hAnsi="仿宋" w:eastAsia="仿宋" w:cs="仿宋"/>
          <w:bCs/>
          <w:color w:val="auto"/>
          <w:spacing w:val="0"/>
          <w:kern w:val="0"/>
          <w:position w:val="0"/>
          <w:sz w:val="30"/>
          <w:szCs w:val="30"/>
        </w:rPr>
        <w:t>政府采购文件编制的规范和要求</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0"/>
          <w:position w:val="0"/>
          <w:sz w:val="30"/>
          <w:szCs w:val="30"/>
        </w:rPr>
      </w:pPr>
      <w:r>
        <w:rPr>
          <w:rFonts w:hint="eastAsia" w:ascii="仿宋" w:hAnsi="仿宋" w:eastAsia="仿宋" w:cs="仿宋"/>
          <w:bCs/>
          <w:color w:val="auto"/>
          <w:spacing w:val="0"/>
          <w:kern w:val="0"/>
          <w:position w:val="0"/>
          <w:sz w:val="30"/>
          <w:szCs w:val="30"/>
        </w:rPr>
        <w:t>政府购买服务与地方政府融资风险防范</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0"/>
          <w:position w:val="0"/>
          <w:sz w:val="30"/>
          <w:szCs w:val="30"/>
        </w:rPr>
      </w:pPr>
      <w:r>
        <w:rPr>
          <w:rFonts w:hint="eastAsia" w:ascii="仿宋" w:hAnsi="仿宋" w:eastAsia="仿宋" w:cs="仿宋"/>
          <w:bCs/>
          <w:color w:val="auto"/>
          <w:spacing w:val="0"/>
          <w:kern w:val="0"/>
          <w:position w:val="0"/>
          <w:sz w:val="30"/>
          <w:szCs w:val="30"/>
        </w:rPr>
        <w:t>政府采购操作领域中的实际问题及案例分析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rPr>
        <w:t>专题十</w:t>
      </w:r>
      <w:r>
        <w:rPr>
          <w:rFonts w:hint="eastAsia" w:ascii="黑体" w:hAnsi="黑体" w:eastAsia="黑体" w:cs="黑体"/>
          <w:b w:val="0"/>
          <w:bCs w:val="0"/>
          <w:spacing w:val="0"/>
          <w:position w:val="0"/>
          <w:sz w:val="30"/>
          <w:szCs w:val="30"/>
          <w:lang w:val="en-US" w:eastAsia="zh-CN"/>
        </w:rPr>
        <w:t>一</w:t>
      </w:r>
      <w:r>
        <w:rPr>
          <w:rFonts w:hint="eastAsia" w:ascii="黑体" w:hAnsi="黑体" w:eastAsia="黑体" w:cs="黑体"/>
          <w:b w:val="0"/>
          <w:bCs w:val="0"/>
          <w:spacing w:val="0"/>
          <w:position w:val="0"/>
          <w:sz w:val="30"/>
          <w:szCs w:val="30"/>
        </w:rPr>
        <w:t>：</w:t>
      </w:r>
      <w:r>
        <w:rPr>
          <w:rFonts w:hint="eastAsia" w:ascii="黑体" w:hAnsi="黑体" w:eastAsia="黑体" w:cs="黑体"/>
          <w:b w:val="0"/>
          <w:bCs w:val="0"/>
          <w:spacing w:val="0"/>
          <w:position w:val="0"/>
          <w:sz w:val="30"/>
          <w:szCs w:val="30"/>
          <w:lang w:val="en-US" w:eastAsia="zh-CN"/>
        </w:rPr>
        <w:t>新事业单位财务规则热点难点问题解析</w:t>
      </w:r>
    </w:p>
    <w:p>
      <w:pPr>
        <w:keepNext w:val="0"/>
        <w:keepLines w:val="0"/>
        <w:pageBreakBefore w:val="0"/>
        <w:widowControl/>
        <w:numPr>
          <w:ilvl w:val="0"/>
          <w:numId w:val="1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rPr>
      </w:pPr>
      <w:r>
        <w:rPr>
          <w:rFonts w:hint="eastAsia" w:ascii="楷体" w:hAnsi="楷体" w:eastAsia="楷体" w:cs="楷体"/>
          <w:b w:val="0"/>
          <w:bCs/>
          <w:spacing w:val="0"/>
          <w:position w:val="0"/>
          <w:sz w:val="30"/>
          <w:szCs w:val="30"/>
        </w:rPr>
        <w:t>专题介绍：</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63" w:leftChars="50" w:right="163" w:rightChars="50" w:firstLine="567"/>
        <w:jc w:val="left"/>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为了进一步规范事业单位的财务行为，加强事业单位财务管理和监督，提高资金使用效益，保障事业单位健康发展，2022年3月1日财政部制定的《事业单位财务规则》正式实施。这正是落实国家</w:t>
      </w:r>
      <w:r>
        <w:rPr>
          <w:rFonts w:hint="eastAsia" w:ascii="仿宋" w:hAnsi="仿宋" w:eastAsia="仿宋" w:cs="仿宋"/>
          <w:bCs/>
          <w:color w:val="auto"/>
          <w:spacing w:val="0"/>
          <w:position w:val="0"/>
          <w:sz w:val="30"/>
          <w:szCs w:val="30"/>
        </w:rPr>
        <w:t>“</w:t>
      </w:r>
      <w:r>
        <w:rPr>
          <w:rFonts w:hint="eastAsia" w:ascii="仿宋" w:hAnsi="仿宋" w:eastAsia="仿宋" w:cs="仿宋"/>
          <w:bCs/>
          <w:color w:val="auto"/>
          <w:spacing w:val="0"/>
          <w:position w:val="0"/>
          <w:sz w:val="30"/>
          <w:szCs w:val="30"/>
          <w:lang w:val="en-US" w:eastAsia="zh-CN"/>
        </w:rPr>
        <w:t>勤</w:t>
      </w:r>
      <w:r>
        <w:rPr>
          <w:rFonts w:hint="eastAsia" w:ascii="仿宋" w:hAnsi="仿宋" w:eastAsia="仿宋" w:cs="仿宋"/>
          <w:bCs/>
          <w:color w:val="auto"/>
          <w:spacing w:val="0"/>
          <w:kern w:val="2"/>
          <w:position w:val="0"/>
          <w:sz w:val="30"/>
          <w:szCs w:val="30"/>
          <w:lang w:val="en-US" w:eastAsia="zh-CN" w:bidi="ar-SA"/>
        </w:rPr>
        <w:t>俭办事业</w:t>
      </w:r>
      <w:r>
        <w:rPr>
          <w:rFonts w:hint="eastAsia" w:ascii="仿宋" w:hAnsi="仿宋" w:eastAsia="仿宋" w:cs="仿宋"/>
          <w:bCs/>
          <w:color w:val="auto"/>
          <w:spacing w:val="0"/>
          <w:position w:val="0"/>
          <w:sz w:val="30"/>
          <w:szCs w:val="30"/>
        </w:rPr>
        <w:t>”</w:t>
      </w:r>
      <w:r>
        <w:rPr>
          <w:rFonts w:hint="eastAsia" w:ascii="仿宋" w:hAnsi="仿宋" w:eastAsia="仿宋" w:cs="仿宋"/>
          <w:bCs/>
          <w:color w:val="auto"/>
          <w:spacing w:val="0"/>
          <w:kern w:val="2"/>
          <w:position w:val="0"/>
          <w:sz w:val="30"/>
          <w:szCs w:val="30"/>
          <w:lang w:val="en-US" w:eastAsia="zh-CN" w:bidi="ar-SA"/>
        </w:rPr>
        <w:t>的方针指引，也是我国规范事业单位财务行为、提高财务管理水平、促进事业单位发展</w:t>
      </w:r>
      <w:r>
        <w:rPr>
          <w:rFonts w:hint="eastAsia" w:ascii="仿宋" w:hAnsi="仿宋" w:cs="仿宋"/>
          <w:bCs/>
          <w:color w:val="auto"/>
          <w:spacing w:val="0"/>
          <w:kern w:val="2"/>
          <w:position w:val="0"/>
          <w:sz w:val="30"/>
          <w:szCs w:val="30"/>
          <w:lang w:val="en-US" w:eastAsia="zh-CN" w:bidi="ar-SA"/>
        </w:rPr>
        <w:t>的</w:t>
      </w:r>
      <w:r>
        <w:rPr>
          <w:rFonts w:hint="eastAsia" w:ascii="仿宋" w:hAnsi="仿宋" w:eastAsia="仿宋" w:cs="仿宋"/>
          <w:bCs/>
          <w:color w:val="auto"/>
          <w:spacing w:val="0"/>
          <w:kern w:val="2"/>
          <w:position w:val="0"/>
          <w:sz w:val="30"/>
          <w:szCs w:val="30"/>
          <w:lang w:val="en-US" w:eastAsia="zh-CN" w:bidi="ar-SA"/>
        </w:rPr>
        <w:t>核心规则。新规则贯彻了预算一体化相关理念，融合了国有资产管理、政府会计制度和事业单位成本核算等内容，强调事业单位要全面实施预算绩效管理，有效提升单位规范化、科学化管理水平。</w:t>
      </w:r>
    </w:p>
    <w:p>
      <w:pPr>
        <w:keepNext w:val="0"/>
        <w:keepLines w:val="0"/>
        <w:pageBreakBefore w:val="0"/>
        <w:widowControl/>
        <w:numPr>
          <w:ilvl w:val="0"/>
          <w:numId w:val="1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0"/>
          <w:kern w:val="0"/>
          <w:position w:val="0"/>
          <w:sz w:val="30"/>
          <w:szCs w:val="30"/>
        </w:rPr>
      </w:pPr>
      <w:r>
        <w:rPr>
          <w:rFonts w:hint="eastAsia" w:ascii="仿宋" w:hAnsi="仿宋" w:eastAsia="仿宋" w:cs="仿宋"/>
          <w:b w:val="0"/>
          <w:bCs/>
          <w:color w:val="auto"/>
          <w:spacing w:val="0"/>
          <w:kern w:val="0"/>
          <w:position w:val="0"/>
          <w:sz w:val="30"/>
          <w:szCs w:val="30"/>
          <w:lang w:eastAsia="zh-CN"/>
        </w:rPr>
        <w:t>《</w:t>
      </w:r>
      <w:r>
        <w:rPr>
          <w:rFonts w:hint="eastAsia" w:ascii="仿宋" w:hAnsi="仿宋" w:eastAsia="仿宋" w:cs="仿宋"/>
          <w:b w:val="0"/>
          <w:bCs/>
          <w:color w:val="auto"/>
          <w:spacing w:val="0"/>
          <w:kern w:val="0"/>
          <w:position w:val="0"/>
          <w:sz w:val="30"/>
          <w:szCs w:val="30"/>
          <w:lang w:val="en-US" w:eastAsia="zh-CN"/>
        </w:rPr>
        <w:t>事业单位财务规则</w:t>
      </w:r>
      <w:r>
        <w:rPr>
          <w:rFonts w:hint="eastAsia" w:ascii="仿宋" w:hAnsi="仿宋" w:eastAsia="仿宋" w:cs="仿宋"/>
          <w:b w:val="0"/>
          <w:bCs/>
          <w:color w:val="auto"/>
          <w:spacing w:val="0"/>
          <w:kern w:val="0"/>
          <w:position w:val="0"/>
          <w:sz w:val="30"/>
          <w:szCs w:val="30"/>
          <w:lang w:eastAsia="zh-CN"/>
        </w:rPr>
        <w:t>》</w:t>
      </w:r>
      <w:r>
        <w:rPr>
          <w:rFonts w:hint="eastAsia" w:ascii="仿宋" w:hAnsi="仿宋" w:eastAsia="仿宋" w:cs="仿宋"/>
          <w:b w:val="0"/>
          <w:bCs/>
          <w:color w:val="auto"/>
          <w:spacing w:val="0"/>
          <w:kern w:val="0"/>
          <w:position w:val="0"/>
          <w:sz w:val="30"/>
          <w:szCs w:val="30"/>
          <w:lang w:val="en-US" w:eastAsia="zh-CN"/>
        </w:rPr>
        <w:t>新旧差异分析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0"/>
          <w:kern w:val="0"/>
          <w:position w:val="0"/>
          <w:sz w:val="30"/>
          <w:szCs w:val="30"/>
        </w:rPr>
      </w:pPr>
      <w:r>
        <w:rPr>
          <w:rFonts w:hint="eastAsia" w:ascii="仿宋" w:hAnsi="仿宋" w:eastAsia="仿宋" w:cs="仿宋"/>
          <w:b w:val="0"/>
          <w:bCs/>
          <w:color w:val="auto"/>
          <w:spacing w:val="0"/>
          <w:kern w:val="0"/>
          <w:position w:val="0"/>
          <w:sz w:val="30"/>
          <w:szCs w:val="30"/>
          <w:lang w:val="en-US" w:eastAsia="zh-CN"/>
        </w:rPr>
        <w:t>新规则与政府会计制度相衔接问题解析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0"/>
          <w:kern w:val="0"/>
          <w:position w:val="0"/>
          <w:sz w:val="30"/>
          <w:szCs w:val="30"/>
        </w:rPr>
      </w:pPr>
      <w:r>
        <w:rPr>
          <w:rFonts w:hint="eastAsia" w:ascii="仿宋" w:hAnsi="仿宋" w:eastAsia="仿宋" w:cs="仿宋"/>
          <w:b w:val="0"/>
          <w:bCs/>
          <w:spacing w:val="0"/>
          <w:kern w:val="0"/>
          <w:position w:val="0"/>
          <w:sz w:val="30"/>
          <w:szCs w:val="30"/>
        </w:rPr>
        <w:t>事业单位成本核算与管理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spacing w:val="0"/>
          <w:kern w:val="0"/>
          <w:position w:val="0"/>
          <w:sz w:val="30"/>
          <w:szCs w:val="30"/>
        </w:rPr>
      </w:pPr>
      <w:r>
        <w:rPr>
          <w:rFonts w:hint="eastAsia" w:ascii="仿宋" w:hAnsi="仿宋" w:eastAsia="仿宋" w:cs="仿宋"/>
          <w:b w:val="0"/>
          <w:bCs/>
          <w:spacing w:val="0"/>
          <w:kern w:val="0"/>
          <w:position w:val="0"/>
          <w:sz w:val="30"/>
          <w:szCs w:val="30"/>
        </w:rPr>
        <w:t>预算管理一体化与事业单位预算管理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0"/>
          <w:kern w:val="0"/>
          <w:position w:val="0"/>
          <w:sz w:val="30"/>
          <w:szCs w:val="30"/>
        </w:rPr>
      </w:pPr>
      <w:r>
        <w:rPr>
          <w:rFonts w:hint="eastAsia" w:ascii="仿宋" w:hAnsi="仿宋" w:eastAsia="仿宋" w:cs="仿宋"/>
          <w:b w:val="0"/>
          <w:bCs/>
          <w:color w:val="auto"/>
          <w:spacing w:val="0"/>
          <w:kern w:val="0"/>
          <w:position w:val="0"/>
          <w:sz w:val="30"/>
          <w:szCs w:val="30"/>
          <w:lang w:val="en-US" w:eastAsia="zh-CN"/>
        </w:rPr>
        <w:t>事业单位资产管理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0"/>
          <w:position w:val="0"/>
          <w:sz w:val="30"/>
          <w:szCs w:val="30"/>
        </w:rPr>
      </w:pPr>
      <w:r>
        <w:rPr>
          <w:rStyle w:val="17"/>
          <w:rFonts w:hint="eastAsia" w:ascii="仿宋" w:hAnsi="仿宋" w:eastAsia="仿宋" w:cs="仿宋"/>
          <w:b w:val="0"/>
          <w:bCs/>
          <w:i w:val="0"/>
          <w:caps w:val="0"/>
          <w:color w:val="auto"/>
          <w:spacing w:val="0"/>
          <w:position w:val="0"/>
          <w:sz w:val="30"/>
          <w:szCs w:val="30"/>
        </w:rPr>
        <w:t>财务报告和决算</w:t>
      </w:r>
      <w:r>
        <w:rPr>
          <w:rStyle w:val="17"/>
          <w:rFonts w:hint="eastAsia" w:ascii="仿宋" w:hAnsi="仿宋" w:eastAsia="仿宋" w:cs="仿宋"/>
          <w:b w:val="0"/>
          <w:bCs/>
          <w:i w:val="0"/>
          <w:caps w:val="0"/>
          <w:color w:val="auto"/>
          <w:spacing w:val="0"/>
          <w:position w:val="0"/>
          <w:sz w:val="30"/>
          <w:szCs w:val="30"/>
          <w:lang w:val="en-US" w:eastAsia="zh-CN"/>
        </w:rPr>
        <w:t>报告</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rPr>
        <w:t>专题十</w:t>
      </w:r>
      <w:r>
        <w:rPr>
          <w:rFonts w:hint="eastAsia" w:ascii="黑体" w:hAnsi="黑体" w:eastAsia="黑体" w:cs="黑体"/>
          <w:b w:val="0"/>
          <w:bCs w:val="0"/>
          <w:spacing w:val="0"/>
          <w:position w:val="0"/>
          <w:sz w:val="30"/>
          <w:szCs w:val="30"/>
          <w:lang w:val="en-US" w:eastAsia="zh-CN"/>
        </w:rPr>
        <w:t>二</w:t>
      </w:r>
      <w:r>
        <w:rPr>
          <w:rFonts w:hint="eastAsia" w:ascii="黑体" w:hAnsi="黑体" w:eastAsia="黑体" w:cs="黑体"/>
          <w:b w:val="0"/>
          <w:bCs w:val="0"/>
          <w:spacing w:val="0"/>
          <w:position w:val="0"/>
          <w:sz w:val="30"/>
          <w:szCs w:val="30"/>
        </w:rPr>
        <w:t>：</w:t>
      </w:r>
      <w:r>
        <w:rPr>
          <w:rFonts w:hint="eastAsia" w:ascii="黑体" w:hAnsi="黑体" w:eastAsia="黑体" w:cs="黑体"/>
          <w:b w:val="0"/>
          <w:bCs w:val="0"/>
          <w:spacing w:val="0"/>
          <w:position w:val="0"/>
          <w:sz w:val="30"/>
          <w:szCs w:val="30"/>
          <w:lang w:val="en-US" w:eastAsia="zh-CN"/>
        </w:rPr>
        <w:t>工程建设项目全过程财务管控与审计实务</w:t>
      </w:r>
    </w:p>
    <w:p>
      <w:pPr>
        <w:keepNext w:val="0"/>
        <w:keepLines w:val="0"/>
        <w:pageBreakBefore w:val="0"/>
        <w:widowControl/>
        <w:numPr>
          <w:ilvl w:val="0"/>
          <w:numId w:val="1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专题介绍：</w:t>
      </w:r>
    </w:p>
    <w:p>
      <w:pPr>
        <w:keepNext w:val="0"/>
        <w:keepLines w:val="0"/>
        <w:pageBreakBefore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工程建设项目管理是一项庞大的系统工程，包括前期立项考察、项目评估、招投标、勘察设计、项目咨询、现场施工、竣工验收以及决算等诸多环节，具有资金投入多、时间跨度长、参与建设主体多、风险系数高的特点。特别是随着“一带一路”战略的推进，企业海外工程建设项目日益增多，项目管理更加复杂多变。工程建设项目管理失控不仅会造成经济效益低下，危及企业资金安全，还有可能导致领导层及财务人员的经济责任。因此，工程建设项目的财务管控一直是备受企事业单位关注的难点和重点。</w:t>
      </w:r>
    </w:p>
    <w:p>
      <w:pPr>
        <w:keepNext w:val="0"/>
        <w:keepLines w:val="0"/>
        <w:pageBreakBefore w:val="0"/>
        <w:widowControl/>
        <w:numPr>
          <w:ilvl w:val="0"/>
          <w:numId w:val="1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工程建设项目全过程财务管控</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工程建设项目税务管理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工程建设项目全过程跟踪审计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招标管理</w:t>
      </w:r>
      <w:r>
        <w:rPr>
          <w:rStyle w:val="17"/>
          <w:rFonts w:hint="eastAsia" w:ascii="仿宋" w:hAnsi="仿宋" w:eastAsia="仿宋" w:cs="仿宋"/>
          <w:b w:val="0"/>
          <w:bCs/>
          <w:i w:val="0"/>
          <w:caps w:val="0"/>
          <w:color w:val="333333"/>
          <w:spacing w:val="0"/>
          <w:position w:val="0"/>
          <w:sz w:val="30"/>
          <w:szCs w:val="30"/>
          <w:lang w:eastAsia="zh-CN"/>
        </w:rPr>
        <w:t>、</w:t>
      </w:r>
      <w:r>
        <w:rPr>
          <w:rStyle w:val="17"/>
          <w:rFonts w:hint="eastAsia" w:ascii="仿宋" w:hAnsi="仿宋" w:eastAsia="仿宋" w:cs="仿宋"/>
          <w:b w:val="0"/>
          <w:bCs/>
          <w:i w:val="0"/>
          <w:caps w:val="0"/>
          <w:color w:val="333333"/>
          <w:spacing w:val="0"/>
          <w:position w:val="0"/>
          <w:sz w:val="30"/>
          <w:szCs w:val="30"/>
        </w:rPr>
        <w:t>合同管理与审计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工程建设项目内部控制审计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工程建设项目内部控制与风险管理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lang w:val="en-US" w:eastAsia="zh-CN"/>
        </w:rPr>
        <w:t>专题十三：地方政府债务管理与绩效评价</w:t>
      </w:r>
    </w:p>
    <w:p>
      <w:pPr>
        <w:keepNext w:val="0"/>
        <w:keepLines w:val="0"/>
        <w:pageBreakBefore w:val="0"/>
        <w:widowControl/>
        <w:numPr>
          <w:ilvl w:val="0"/>
          <w:numId w:val="1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lang w:val="en-US" w:eastAsia="zh-CN"/>
        </w:rPr>
      </w:pPr>
      <w:r>
        <w:rPr>
          <w:rFonts w:hint="eastAsia" w:ascii="楷体" w:hAnsi="楷体" w:eastAsia="楷体" w:cs="楷体"/>
          <w:b w:val="0"/>
          <w:bCs/>
          <w:spacing w:val="0"/>
          <w:position w:val="0"/>
          <w:sz w:val="30"/>
          <w:szCs w:val="30"/>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14" w:firstLineChars="200"/>
        <w:jc w:val="left"/>
        <w:textAlignment w:val="auto"/>
        <w:rPr>
          <w:rFonts w:hint="eastAsia" w:ascii="仿宋" w:hAnsi="仿宋" w:eastAsia="仿宋" w:cs="仿宋"/>
          <w:spacing w:val="0"/>
          <w:position w:val="0"/>
          <w:sz w:val="30"/>
          <w:szCs w:val="30"/>
        </w:rPr>
      </w:pPr>
      <w:r>
        <w:rPr>
          <w:rFonts w:hint="eastAsia" w:ascii="仿宋" w:hAnsi="仿宋" w:eastAsia="仿宋" w:cs="仿宋"/>
          <w:spacing w:val="0"/>
          <w:position w:val="0"/>
          <w:sz w:val="30"/>
          <w:szCs w:val="30"/>
        </w:rPr>
        <w:t>2022年中央经济工作会议提出：要继续实施积极的财政政策，要提升财政效能，更加注重财政资金使用的精准性和可持续性。加强和完善地方政府债务管理，有利于进一步提升积极财政政策的效能，对带动扩大有效投资，妥善应对内外部冲击和经济下行压力具有重要意义。近年我国地方政府隐性债务规模和风险不断上升，各地方政府虽然在积极推进债务风险防范与化解、投融资平台转型及推广使用PPP模式化债等方面取得了一定成效，但仍面临诸多难以解决的实际操作问题。中央多次强调要防范化解隐性债务及其风险，相关部门也出台了大量的政策性指导文件，旨在建立依法从严遏制新增隐性债务、稳妥化解存量债务的体制机制，有效防范化解地方财政重大风险，牢牢守住不发生系统性风险的底线。</w:t>
      </w:r>
    </w:p>
    <w:p>
      <w:pPr>
        <w:keepNext w:val="0"/>
        <w:keepLines w:val="0"/>
        <w:pageBreakBefore w:val="0"/>
        <w:widowControl/>
        <w:numPr>
          <w:ilvl w:val="0"/>
          <w:numId w:val="1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地方政府债务防范与化解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地方投融资体制机制创新与平台公司转型</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地方债务管理绩效评价实务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lang w:val="en-US" w:eastAsia="zh-CN"/>
        </w:rPr>
      </w:pPr>
      <w:r>
        <w:rPr>
          <w:rStyle w:val="17"/>
          <w:rFonts w:hint="eastAsia" w:ascii="仿宋" w:hAnsi="仿宋" w:eastAsia="仿宋" w:cs="仿宋"/>
          <w:b w:val="0"/>
          <w:bCs/>
          <w:i w:val="0"/>
          <w:caps w:val="0"/>
          <w:color w:val="333333"/>
          <w:spacing w:val="0"/>
          <w:position w:val="0"/>
          <w:sz w:val="30"/>
          <w:szCs w:val="30"/>
        </w:rPr>
        <w:t>PPP项目绩效管理最新政策解读与应用实务</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lang w:val="en-US" w:eastAsia="zh-CN"/>
        </w:rPr>
        <w:t>专题十四：行政事业单位成本核算与成本管理</w:t>
      </w:r>
    </w:p>
    <w:p>
      <w:pPr>
        <w:keepNext w:val="0"/>
        <w:keepLines w:val="0"/>
        <w:pageBreakBefore w:val="0"/>
        <w:widowControl/>
        <w:numPr>
          <w:ilvl w:val="0"/>
          <w:numId w:val="16"/>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val="0"/>
          <w:bCs/>
          <w:spacing w:val="0"/>
          <w:position w:val="0"/>
          <w:sz w:val="30"/>
          <w:szCs w:val="30"/>
          <w:lang w:val="en-US" w:eastAsia="zh-CN"/>
        </w:rPr>
      </w:pPr>
      <w:r>
        <w:rPr>
          <w:rFonts w:hint="eastAsia" w:ascii="楷体" w:hAnsi="楷体" w:eastAsia="楷体" w:cs="楷体"/>
          <w:b w:val="0"/>
          <w:bCs/>
          <w:spacing w:val="0"/>
          <w:position w:val="0"/>
          <w:sz w:val="30"/>
          <w:szCs w:val="30"/>
          <w:lang w:val="en-US" w:eastAsia="zh-CN"/>
        </w:rPr>
        <w:t>专题介绍：</w:t>
      </w:r>
    </w:p>
    <w:p>
      <w:pPr>
        <w:keepNext w:val="0"/>
        <w:keepLines w:val="0"/>
        <w:pageBreakBefore w:val="0"/>
        <w:kinsoku/>
        <w:wordWrap/>
        <w:overflowPunct/>
        <w:topLinePunct w:val="0"/>
        <w:autoSpaceDE/>
        <w:autoSpaceDN/>
        <w:bidi w:val="0"/>
        <w:adjustRightInd/>
        <w:spacing w:line="560" w:lineRule="exact"/>
        <w:ind w:firstLine="614" w:firstLineChars="200"/>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20世纪90年代以来西方国家在推行新公共管理改革尤其</w:t>
      </w:r>
      <w:r>
        <w:rPr>
          <w:rFonts w:hint="eastAsia" w:ascii="仿宋" w:hAnsi="仿宋" w:cs="仿宋"/>
          <w:bCs/>
          <w:color w:val="auto"/>
          <w:spacing w:val="0"/>
          <w:kern w:val="2"/>
          <w:position w:val="0"/>
          <w:sz w:val="30"/>
          <w:szCs w:val="30"/>
          <w:lang w:val="en-US" w:eastAsia="zh-CN" w:bidi="ar-SA"/>
        </w:rPr>
        <w:t>是</w:t>
      </w:r>
      <w:r>
        <w:rPr>
          <w:rFonts w:hint="eastAsia" w:ascii="仿宋" w:hAnsi="仿宋" w:eastAsia="仿宋" w:cs="仿宋"/>
          <w:bCs/>
          <w:color w:val="auto"/>
          <w:spacing w:val="0"/>
          <w:kern w:val="2"/>
          <w:position w:val="0"/>
          <w:sz w:val="30"/>
          <w:szCs w:val="30"/>
          <w:lang w:val="en-US" w:eastAsia="zh-CN" w:bidi="ar-SA"/>
        </w:rPr>
        <w:t>新绩效预算改革中兴起政府成本会计，新绩效预算重要特征之一是以项目成本为衡量。政府成本会计兴起与发展是</w:t>
      </w:r>
      <w:r>
        <w:rPr>
          <w:rFonts w:hint="eastAsia" w:ascii="仿宋" w:hAnsi="仿宋" w:cs="仿宋"/>
          <w:bCs/>
          <w:color w:val="auto"/>
          <w:spacing w:val="0"/>
          <w:kern w:val="2"/>
          <w:position w:val="0"/>
          <w:sz w:val="30"/>
          <w:szCs w:val="30"/>
          <w:lang w:val="en-US" w:eastAsia="zh-CN" w:bidi="ar-SA"/>
        </w:rPr>
        <w:t>20</w:t>
      </w:r>
      <w:r>
        <w:rPr>
          <w:rFonts w:hint="eastAsia" w:ascii="仿宋" w:hAnsi="仿宋" w:eastAsia="仿宋" w:cs="仿宋"/>
          <w:bCs/>
          <w:color w:val="auto"/>
          <w:spacing w:val="0"/>
          <w:kern w:val="2"/>
          <w:position w:val="0"/>
          <w:sz w:val="30"/>
          <w:szCs w:val="30"/>
          <w:lang w:val="en-US" w:eastAsia="zh-CN" w:bidi="ar-SA"/>
        </w:rPr>
        <w:t>世纪90年代以来政府会计最重大的发展。2014年12月国务院批转财政部《权责发生制政府综合财务报告制度改革方案》（国发〔2014〕63号）提出“条件成熟时，推行政府成本会计。”</w:t>
      </w:r>
    </w:p>
    <w:p>
      <w:pPr>
        <w:keepNext w:val="0"/>
        <w:keepLines w:val="0"/>
        <w:pageBreakBefore w:val="0"/>
        <w:kinsoku/>
        <w:wordWrap/>
        <w:overflowPunct/>
        <w:topLinePunct w:val="0"/>
        <w:autoSpaceDE/>
        <w:autoSpaceDN/>
        <w:bidi w:val="0"/>
        <w:adjustRightInd/>
        <w:spacing w:line="560" w:lineRule="exact"/>
        <w:ind w:firstLine="614" w:firstLineChars="200"/>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2019年12月财政部发布《事业单位成本核算基本指引》（财会〔2019〕25号），提供基本遵循依据。2021年11月财政部发布《事业单位成本核算具体指引-公立医院》（财会〔2021〕26号）；2022年10月又发布《事业单位成本核算具体指引-高等学校》（财会〔2022〕26号）和《事业单位成本核算具体指引-科学事业单位》（财会〔2022〕27号）。</w:t>
      </w:r>
    </w:p>
    <w:p>
      <w:pPr>
        <w:keepNext w:val="0"/>
        <w:keepLines w:val="0"/>
        <w:pageBreakBefore w:val="0"/>
        <w:kinsoku/>
        <w:wordWrap/>
        <w:overflowPunct/>
        <w:topLinePunct w:val="0"/>
        <w:autoSpaceDE/>
        <w:autoSpaceDN/>
        <w:bidi w:val="0"/>
        <w:adjustRightInd/>
        <w:spacing w:line="560" w:lineRule="exact"/>
        <w:ind w:firstLine="614" w:firstLineChars="200"/>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本课程目的是帮助学习者更好地理解我国政府成本会计改革的背景与意义，更好地掌握政府成本会计的基础理论，更好地学习、掌握国内外政府成本会计经典案例，以更好地应对我国政府绩效革命。</w:t>
      </w:r>
    </w:p>
    <w:p>
      <w:pPr>
        <w:keepNext w:val="0"/>
        <w:keepLines w:val="0"/>
        <w:pageBreakBefore w:val="0"/>
        <w:widowControl/>
        <w:numPr>
          <w:ilvl w:val="0"/>
          <w:numId w:val="16"/>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政府治理背景下政府成本会计信息需求</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新绩效预算与政府成本会计关系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政府成本会计核算主要步骤与主要问题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《事业单位成本核算基本指引》解析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我国事业单位成本核算具体指引解析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《事业单位成本核算具体指引-公立医院》重点解析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《事业单位成本核算具体指引-高等学校》重点解析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72" w:leftChars="199" w:hanging="622" w:hangingChars="203"/>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《事业单位成本核算具体指引-科学事业单位》重点解析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政府成本控制与成本管理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政府成本相关决策与成本效益分析法应用</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政府成本核算与成本管理实务案例</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lang w:val="en-US" w:eastAsia="zh-CN"/>
        </w:rPr>
      </w:pPr>
      <w:r>
        <w:rPr>
          <w:rStyle w:val="17"/>
          <w:rFonts w:hint="eastAsia" w:ascii="仿宋" w:hAnsi="仿宋" w:eastAsia="仿宋" w:cs="仿宋"/>
          <w:b w:val="0"/>
          <w:bCs/>
          <w:i w:val="0"/>
          <w:caps w:val="0"/>
          <w:color w:val="333333"/>
          <w:spacing w:val="0"/>
          <w:position w:val="0"/>
          <w:sz w:val="30"/>
          <w:szCs w:val="30"/>
        </w:rPr>
        <w:t>政府成本会计面临</w:t>
      </w:r>
      <w:r>
        <w:rPr>
          <w:rStyle w:val="17"/>
          <w:rFonts w:hint="eastAsia" w:ascii="仿宋" w:hAnsi="仿宋" w:cs="仿宋"/>
          <w:b w:val="0"/>
          <w:bCs/>
          <w:i w:val="0"/>
          <w:caps w:val="0"/>
          <w:color w:val="333333"/>
          <w:spacing w:val="0"/>
          <w:position w:val="0"/>
          <w:sz w:val="30"/>
          <w:szCs w:val="30"/>
          <w:lang w:val="en-US" w:eastAsia="zh-CN"/>
        </w:rPr>
        <w:t>的</w:t>
      </w:r>
      <w:r>
        <w:rPr>
          <w:rStyle w:val="17"/>
          <w:rFonts w:hint="eastAsia" w:ascii="仿宋" w:hAnsi="仿宋" w:eastAsia="仿宋" w:cs="仿宋"/>
          <w:b w:val="0"/>
          <w:bCs/>
          <w:i w:val="0"/>
          <w:caps w:val="0"/>
          <w:color w:val="333333"/>
          <w:spacing w:val="0"/>
          <w:position w:val="0"/>
          <w:sz w:val="30"/>
          <w:szCs w:val="30"/>
        </w:rPr>
        <w:t>挑战与应对</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lang w:val="en-US" w:eastAsia="zh-CN"/>
        </w:rPr>
        <w:t>专题十五：卫健系统财务与管理人员专业能力提升</w:t>
      </w:r>
    </w:p>
    <w:p>
      <w:pPr>
        <w:keepNext w:val="0"/>
        <w:keepLines w:val="0"/>
        <w:pageBreakBefore w:val="0"/>
        <w:widowControl/>
        <w:numPr>
          <w:ilvl w:val="0"/>
          <w:numId w:val="17"/>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val="0"/>
          <w:bCs/>
          <w:spacing w:val="0"/>
          <w:position w:val="0"/>
          <w:sz w:val="30"/>
          <w:szCs w:val="30"/>
          <w:lang w:val="en-US" w:eastAsia="zh-CN"/>
        </w:rPr>
      </w:pPr>
      <w:r>
        <w:rPr>
          <w:rFonts w:hint="eastAsia" w:ascii="楷体" w:hAnsi="楷体" w:eastAsia="楷体" w:cs="楷体"/>
          <w:b w:val="0"/>
          <w:bCs/>
          <w:spacing w:val="0"/>
          <w:position w:val="0"/>
          <w:sz w:val="30"/>
          <w:szCs w:val="30"/>
          <w:lang w:val="en-US" w:eastAsia="zh-CN"/>
        </w:rPr>
        <w:t>专题介绍：</w:t>
      </w:r>
    </w:p>
    <w:p>
      <w:pPr>
        <w:widowControl/>
        <w:spacing w:line="520" w:lineRule="exact"/>
        <w:ind w:firstLine="614" w:firstLineChars="200"/>
        <w:rPr>
          <w:rFonts w:hint="eastAsia" w:ascii="仿宋" w:hAnsi="仿宋" w:eastAsia="仿宋" w:cs="仿宋"/>
          <w:b/>
          <w:spacing w:val="0"/>
          <w:position w:val="0"/>
          <w:sz w:val="30"/>
          <w:szCs w:val="30"/>
          <w:lang w:val="en-US" w:eastAsia="zh-CN"/>
        </w:rPr>
      </w:pPr>
      <w:r>
        <w:rPr>
          <w:rFonts w:hint="eastAsia" w:ascii="仿宋" w:hAnsi="仿宋" w:eastAsia="仿宋" w:cs="仿宋"/>
          <w:bCs/>
          <w:spacing w:val="0"/>
          <w:kern w:val="2"/>
          <w:position w:val="0"/>
          <w:sz w:val="30"/>
          <w:szCs w:val="30"/>
          <w:lang w:eastAsia="zh-CN" w:bidi="ar"/>
        </w:rPr>
        <w:t>随着《国务院办公厅关于推动公立医院高质量发展的意见》《关于加强公立医院运营管理的指导意见》等相关政策的陆续出台，医药卫生体系改革也在不断深化，对于医院运营管理的要求越来越高。随着医保DRG/DIP支付方式改革、绩效国考、公立医院高质量发展等外部环境的变化和内部运营成本增加带来的压力，医院的发展方式、管理模式、服务能力、绩效激励等管理方向亟需进一步转型。精细化运营管理成为缓解医院经济运行压力，提升内部资源配置效率和管理效益的重要手段。高质量的运营管理可以在很大限度上减轻公立医院在医疗体系改制背景下的经营压力，对内部资源进行科学调度、分配，从而提升医院的经济收入。医院精益管理工作模式不仅是时代发展所提出的任务，同时也是保证自身良性可持续发展的关键。</w:t>
      </w:r>
    </w:p>
    <w:p>
      <w:pPr>
        <w:keepNext w:val="0"/>
        <w:keepLines w:val="0"/>
        <w:pageBreakBefore w:val="0"/>
        <w:widowControl/>
        <w:numPr>
          <w:ilvl w:val="0"/>
          <w:numId w:val="17"/>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医院运营管理体系构建</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政府会计制度要点解读及实操案例讲解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lang w:val="en-US" w:eastAsia="zh-CN"/>
        </w:rPr>
      </w:pPr>
      <w:r>
        <w:rPr>
          <w:rStyle w:val="17"/>
          <w:rFonts w:hint="eastAsia" w:ascii="仿宋" w:hAnsi="仿宋" w:eastAsia="仿宋" w:cs="仿宋"/>
          <w:b w:val="0"/>
          <w:bCs/>
          <w:i w:val="0"/>
          <w:caps w:val="0"/>
          <w:color w:val="333333"/>
          <w:spacing w:val="0"/>
          <w:position w:val="0"/>
          <w:sz w:val="30"/>
          <w:szCs w:val="30"/>
          <w:lang w:val="en-US" w:eastAsia="zh-CN"/>
        </w:rPr>
        <w:t>国家基本公卫及重大传染病防控项目资金使用规范及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1228" w:firstLineChars="400"/>
        <w:jc w:val="left"/>
        <w:textAlignment w:val="auto"/>
        <w:rPr>
          <w:rStyle w:val="17"/>
          <w:rFonts w:hint="eastAsia" w:ascii="仿宋" w:hAnsi="仿宋" w:eastAsia="仿宋" w:cs="仿宋"/>
          <w:b w:val="0"/>
          <w:bCs/>
          <w:i w:val="0"/>
          <w:caps w:val="0"/>
          <w:color w:val="333333"/>
          <w:spacing w:val="0"/>
          <w:position w:val="0"/>
          <w:sz w:val="30"/>
          <w:szCs w:val="30"/>
          <w:lang w:val="en-US" w:eastAsia="zh-CN"/>
        </w:rPr>
      </w:pPr>
      <w:r>
        <w:rPr>
          <w:rStyle w:val="17"/>
          <w:rFonts w:hint="eastAsia" w:ascii="仿宋" w:hAnsi="仿宋" w:eastAsia="仿宋" w:cs="仿宋"/>
          <w:b w:val="0"/>
          <w:bCs/>
          <w:i w:val="0"/>
          <w:caps w:val="0"/>
          <w:color w:val="333333"/>
          <w:spacing w:val="0"/>
          <w:position w:val="0"/>
          <w:sz w:val="30"/>
          <w:szCs w:val="30"/>
          <w:lang w:val="en-US" w:eastAsia="zh-CN"/>
        </w:rPr>
        <w:t>实例</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预算项目绩效管理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公立医院全面预算及成本核算</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eastAsia="zh-CN"/>
        </w:rPr>
      </w:pPr>
      <w:r>
        <w:rPr>
          <w:rFonts w:hint="eastAsia" w:ascii="黑体" w:hAnsi="黑体" w:eastAsia="黑体" w:cs="黑体"/>
          <w:b w:val="0"/>
          <w:bCs w:val="0"/>
          <w:spacing w:val="0"/>
          <w:position w:val="0"/>
          <w:sz w:val="30"/>
          <w:szCs w:val="30"/>
          <w:lang w:val="en-US" w:eastAsia="zh-CN"/>
        </w:rPr>
        <w:t>专题十</w:t>
      </w:r>
      <w:r>
        <w:rPr>
          <w:rFonts w:hint="eastAsia" w:ascii="黑体" w:hAnsi="黑体" w:eastAsia="黑体" w:cs="黑体"/>
          <w:b w:val="0"/>
          <w:bCs w:val="0"/>
          <w:spacing w:val="0"/>
          <w:position w:val="0"/>
          <w:sz w:val="30"/>
          <w:szCs w:val="30"/>
          <w:lang w:eastAsia="zh-CN"/>
        </w:rPr>
        <w:t>六</w:t>
      </w:r>
      <w:r>
        <w:rPr>
          <w:rFonts w:hint="eastAsia" w:ascii="黑体" w:hAnsi="黑体" w:eastAsia="黑体" w:cs="黑体"/>
          <w:b w:val="0"/>
          <w:bCs w:val="0"/>
          <w:spacing w:val="0"/>
          <w:position w:val="0"/>
          <w:sz w:val="30"/>
          <w:szCs w:val="30"/>
          <w:lang w:val="en-US" w:eastAsia="zh-CN"/>
        </w:rPr>
        <w:t>：</w:t>
      </w:r>
      <w:r>
        <w:rPr>
          <w:rFonts w:hint="eastAsia" w:ascii="黑体" w:hAnsi="黑体" w:eastAsia="黑体" w:cs="黑体"/>
          <w:b w:val="0"/>
          <w:bCs w:val="0"/>
          <w:spacing w:val="0"/>
          <w:position w:val="0"/>
          <w:sz w:val="30"/>
          <w:szCs w:val="30"/>
          <w:lang w:eastAsia="zh-CN"/>
        </w:rPr>
        <w:t>行政单位财务规则</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val="0"/>
          <w:bCs w:val="0"/>
          <w:spacing w:val="0"/>
          <w:position w:val="0"/>
          <w:sz w:val="30"/>
          <w:szCs w:val="30"/>
          <w:lang w:eastAsia="zh-CN"/>
        </w:rPr>
      </w:pPr>
      <w:r>
        <w:rPr>
          <w:rFonts w:hint="eastAsia" w:ascii="楷体" w:hAnsi="楷体" w:eastAsia="楷体" w:cs="楷体"/>
          <w:b w:val="0"/>
          <w:bCs w:val="0"/>
          <w:spacing w:val="0"/>
          <w:position w:val="0"/>
          <w:sz w:val="30"/>
          <w:szCs w:val="30"/>
          <w:lang w:eastAsia="zh-CN"/>
        </w:rPr>
        <w:t xml:space="preserve">  （一）专题介绍：</w:t>
      </w:r>
    </w:p>
    <w:p>
      <w:pPr>
        <w:keepNext w:val="0"/>
        <w:keepLines w:val="0"/>
        <w:pageBreakBefore w:val="0"/>
        <w:kinsoku/>
        <w:wordWrap/>
        <w:overflowPunct/>
        <w:topLinePunct w:val="0"/>
        <w:autoSpaceDE/>
        <w:autoSpaceDN/>
        <w:bidi w:val="0"/>
        <w:adjustRightInd/>
        <w:spacing w:line="560" w:lineRule="exact"/>
        <w:ind w:firstLine="587"/>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行政单位财务规则》（财政部令第71号，以下简称71号令）自2013年1月1日施行以来，在规范行政单位财务行为，加强行政单位财务管理和监督等方面，发挥了重要作用。近年来，随着我国国家治理体系和治理能力现代化不断推进，预算管理、国有资产管理、政府综合财务报告等财政改革持续深化，对行政单位财务管理和监督工作提出了新的更高要求。为与相关要求衔接、更好满足实际工作需要，有必要对71号令部分内容进行修订，形成了《行政单位财务规则》（财政部令第113号，以下简称《规则》），于2023年3月1日起施行。《规则》修订积极贯彻落实党中央、国务院关于加强财会监督、严肃财经纪律的决策部署，充分反映财政改革发展成果，衔接细化预算编制、推进绩效管理、加强财务监督、编制政府综合财务报告、完善国有资产管理等方面的新要求，将对完善行政单位财务制度，提高行政单位财务管理水平，防范行政单位财务风险发挥积极作用。</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val="0"/>
          <w:bCs/>
          <w:spacing w:val="0"/>
          <w:position w:val="0"/>
          <w:sz w:val="30"/>
          <w:szCs w:val="30"/>
          <w:lang w:eastAsia="zh-CN"/>
        </w:rPr>
      </w:pPr>
      <w:r>
        <w:rPr>
          <w:rFonts w:hint="eastAsia" w:ascii="楷体" w:hAnsi="楷体" w:eastAsia="楷体" w:cs="楷体"/>
          <w:b w:val="0"/>
          <w:bCs/>
          <w:spacing w:val="0"/>
          <w:position w:val="0"/>
          <w:sz w:val="30"/>
          <w:szCs w:val="30"/>
          <w:lang w:eastAsia="zh-CN"/>
        </w:rPr>
        <w:t xml:space="preserve">  （二</w:t>
      </w:r>
      <w:r>
        <w:rPr>
          <w:rFonts w:hint="eastAsia" w:ascii="楷体" w:hAnsi="楷体" w:eastAsia="楷体" w:cs="楷体"/>
          <w:b w:val="0"/>
          <w:bCs/>
          <w:spacing w:val="0"/>
          <w:position w:val="0"/>
          <w:sz w:val="30"/>
          <w:szCs w:val="30"/>
          <w:lang w:val="en-US" w:eastAsia="zh-CN"/>
        </w:rPr>
        <w:t>）</w:t>
      </w: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行政单位单位预算管理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行政单位收入管理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行政单位支出管理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行政单位结转和结余管理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行政单位资产管理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行政单位负债管理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行政单位行政单位划转撤并的财务处理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行政单位财务报告和决算报告</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rPr>
        <w:t>行政单位财务监督</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eastAsia="zh-CN"/>
        </w:rPr>
      </w:pPr>
      <w:r>
        <w:rPr>
          <w:rFonts w:hint="eastAsia" w:ascii="黑体" w:hAnsi="黑体" w:eastAsia="黑体" w:cs="黑体"/>
          <w:b w:val="0"/>
          <w:bCs w:val="0"/>
          <w:spacing w:val="0"/>
          <w:position w:val="0"/>
          <w:sz w:val="30"/>
          <w:szCs w:val="30"/>
          <w:lang w:eastAsia="zh-CN"/>
        </w:rPr>
        <w:t>专题十七：</w:t>
      </w:r>
      <w:r>
        <w:rPr>
          <w:rFonts w:hint="eastAsia" w:ascii="黑体" w:hAnsi="黑体" w:eastAsia="黑体" w:cs="黑体"/>
          <w:b w:val="0"/>
          <w:bCs w:val="0"/>
          <w:spacing w:val="0"/>
          <w:position w:val="0"/>
          <w:sz w:val="30"/>
          <w:szCs w:val="30"/>
          <w:lang w:val="en-US" w:eastAsia="zh-CN"/>
        </w:rPr>
        <w:t>行政事业单位财会监督</w:t>
      </w:r>
      <w:r>
        <w:rPr>
          <w:rFonts w:hint="eastAsia" w:ascii="黑体" w:hAnsi="黑体" w:eastAsia="黑体" w:cs="黑体"/>
          <w:b w:val="0"/>
          <w:bCs w:val="0"/>
          <w:spacing w:val="0"/>
          <w:position w:val="0"/>
          <w:sz w:val="30"/>
          <w:szCs w:val="30"/>
          <w:lang w:eastAsia="zh-CN"/>
        </w:rPr>
        <w:t>理论和实践</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val="0"/>
          <w:bCs w:val="0"/>
          <w:spacing w:val="0"/>
          <w:position w:val="0"/>
          <w:sz w:val="30"/>
          <w:szCs w:val="30"/>
          <w:lang w:eastAsia="zh-CN"/>
        </w:rPr>
      </w:pPr>
      <w:r>
        <w:rPr>
          <w:rFonts w:hint="eastAsia" w:ascii="楷体" w:hAnsi="楷体" w:eastAsia="楷体" w:cs="楷体"/>
          <w:b w:val="0"/>
          <w:bCs w:val="0"/>
          <w:spacing w:val="0"/>
          <w:position w:val="0"/>
          <w:sz w:val="30"/>
          <w:szCs w:val="30"/>
          <w:lang w:eastAsia="zh-CN"/>
        </w:rPr>
        <w:t xml:space="preserve">  （一）专题介绍：</w:t>
      </w:r>
    </w:p>
    <w:p>
      <w:pPr>
        <w:keepNext w:val="0"/>
        <w:keepLines w:val="0"/>
        <w:pageBreakBefore w:val="0"/>
        <w:kinsoku/>
        <w:wordWrap/>
        <w:overflowPunct/>
        <w:topLinePunct w:val="0"/>
        <w:autoSpaceDE/>
        <w:autoSpaceDN/>
        <w:bidi w:val="0"/>
        <w:adjustRightInd/>
        <w:spacing w:line="560" w:lineRule="exact"/>
        <w:ind w:firstLine="587"/>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习近平总书记在十九届中央纪委四次全会上强调“要完善党和国家监督体系，统筹推进纪检监察体制改革……要以党内监督为主导，推动人大监督、民主监督、行政监督、司法监督、审计监督、财会监督、统计监督、群众监督、舆论监督有机贯通、相互协调”。</w:t>
      </w:r>
    </w:p>
    <w:p>
      <w:pPr>
        <w:keepNext w:val="0"/>
        <w:keepLines w:val="0"/>
        <w:pageBreakBefore w:val="0"/>
        <w:kinsoku/>
        <w:wordWrap/>
        <w:overflowPunct/>
        <w:topLinePunct w:val="0"/>
        <w:autoSpaceDE/>
        <w:autoSpaceDN/>
        <w:bidi w:val="0"/>
        <w:adjustRightInd/>
        <w:spacing w:line="560" w:lineRule="exact"/>
        <w:ind w:firstLine="587"/>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财会监督作为党和国家十大监督体系的重要组成部分，在党和国家的监督体系中发挥着基础性的支持作用。财会监督是依法依规对国家机关、企事业单位、其他组织和个人的财政、财务、会计活动实施的监督。2023年2月15日中共中央办公厅、国务院办公厅印发了《关于进一步加强财会监督工作的意见》明确提出总体要求、健全财会监督体系、完善财会监督、重点领域财会监督和保障措施。</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val="0"/>
          <w:bCs/>
          <w:i w:val="0"/>
          <w:iCs w:val="0"/>
          <w:caps w:val="0"/>
          <w:color w:val="333333"/>
          <w:spacing w:val="0"/>
          <w:position w:val="0"/>
          <w:sz w:val="30"/>
          <w:szCs w:val="30"/>
          <w:shd w:val="clear" w:fill="FFFFFF"/>
          <w:lang w:eastAsia="zh-CN"/>
        </w:rPr>
      </w:pPr>
      <w:r>
        <w:rPr>
          <w:rFonts w:hint="eastAsia" w:ascii="楷体" w:hAnsi="楷体" w:eastAsia="楷体" w:cs="楷体"/>
          <w:b w:val="0"/>
          <w:bCs/>
          <w:spacing w:val="0"/>
          <w:position w:val="0"/>
          <w:sz w:val="30"/>
          <w:szCs w:val="30"/>
          <w:lang w:eastAsia="zh-CN"/>
        </w:rPr>
        <w:t>（二</w:t>
      </w:r>
      <w:r>
        <w:rPr>
          <w:rFonts w:hint="eastAsia" w:ascii="楷体" w:hAnsi="楷体" w:eastAsia="楷体" w:cs="楷体"/>
          <w:b w:val="0"/>
          <w:bCs/>
          <w:spacing w:val="0"/>
          <w:position w:val="0"/>
          <w:sz w:val="30"/>
          <w:szCs w:val="30"/>
          <w:lang w:val="en-US" w:eastAsia="zh-CN"/>
        </w:rPr>
        <w:t>）</w:t>
      </w:r>
      <w:r>
        <w:rPr>
          <w:rFonts w:hint="eastAsia" w:ascii="楷体" w:hAnsi="楷体" w:eastAsia="楷体" w:cs="楷体"/>
          <w:b w:val="0"/>
          <w:bCs/>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完善党和国家监督体系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财会监督内涵与外延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健全财会监督体系：法定职责与具体事项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我国财会监督工作机制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当前我国加强重点领域财会监督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单位内部会计监督制度</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position w:val="0"/>
          <w:sz w:val="30"/>
          <w:szCs w:val="30"/>
        </w:rPr>
      </w:pPr>
      <w:r>
        <w:rPr>
          <w:rStyle w:val="17"/>
          <w:rFonts w:hint="eastAsia" w:ascii="仿宋" w:hAnsi="仿宋" w:eastAsia="仿宋" w:cs="仿宋"/>
          <w:b w:val="0"/>
          <w:bCs/>
          <w:i w:val="0"/>
          <w:caps w:val="0"/>
          <w:color w:val="333333"/>
          <w:spacing w:val="0"/>
          <w:position w:val="0"/>
          <w:sz w:val="30"/>
          <w:szCs w:val="30"/>
          <w:lang w:val="en-US" w:eastAsia="zh-CN"/>
        </w:rPr>
        <w:t>加强行政事业单位财会监督策略</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val="0"/>
          <w:bCs w:val="0"/>
          <w:spacing w:val="0"/>
          <w:position w:val="0"/>
          <w:sz w:val="30"/>
          <w:szCs w:val="30"/>
          <w:lang w:val="en-US" w:eastAsia="zh-CN"/>
        </w:rPr>
      </w:pPr>
      <w:r>
        <w:rPr>
          <w:rFonts w:hint="eastAsia" w:ascii="黑体" w:hAnsi="黑体" w:eastAsia="黑体" w:cs="黑体"/>
          <w:b w:val="0"/>
          <w:bCs w:val="0"/>
          <w:spacing w:val="0"/>
          <w:position w:val="0"/>
          <w:sz w:val="30"/>
          <w:szCs w:val="30"/>
          <w:lang w:val="en-US" w:eastAsia="zh-CN"/>
        </w:rPr>
        <w:t>专题十八：行政事业单位税务管理与风险防范</w:t>
      </w:r>
    </w:p>
    <w:p>
      <w:pPr>
        <w:keepNext w:val="0"/>
        <w:keepLines w:val="0"/>
        <w:pageBreakBefore w:val="0"/>
        <w:numPr>
          <w:ilvl w:val="0"/>
          <w:numId w:val="18"/>
        </w:numPr>
        <w:kinsoku/>
        <w:wordWrap/>
        <w:overflowPunct/>
        <w:topLinePunct w:val="0"/>
        <w:autoSpaceDE/>
        <w:autoSpaceDN/>
        <w:bidi w:val="0"/>
        <w:adjustRightInd/>
        <w:spacing w:line="560" w:lineRule="exact"/>
        <w:textAlignment w:val="auto"/>
        <w:rPr>
          <w:rFonts w:hint="eastAsia" w:ascii="楷体" w:hAnsi="楷体" w:eastAsia="楷体" w:cs="楷体"/>
          <w:b w:val="0"/>
          <w:bCs/>
          <w:spacing w:val="0"/>
          <w:position w:val="0"/>
          <w:sz w:val="30"/>
          <w:szCs w:val="30"/>
          <w:lang w:val="en-US" w:eastAsia="zh-CN"/>
        </w:rPr>
      </w:pPr>
      <w:r>
        <w:rPr>
          <w:rFonts w:hint="eastAsia" w:ascii="楷体" w:hAnsi="楷体" w:eastAsia="楷体" w:cs="楷体"/>
          <w:b w:val="0"/>
          <w:bCs/>
          <w:spacing w:val="0"/>
          <w:position w:val="0"/>
          <w:sz w:val="30"/>
          <w:szCs w:val="30"/>
          <w:lang w:val="en-US" w:eastAsia="zh-CN"/>
        </w:rPr>
        <w:t>专题介绍：</w:t>
      </w:r>
    </w:p>
    <w:p>
      <w:pPr>
        <w:keepNext w:val="0"/>
        <w:keepLines w:val="0"/>
        <w:pageBreakBefore w:val="0"/>
        <w:kinsoku/>
        <w:wordWrap/>
        <w:overflowPunct/>
        <w:topLinePunct w:val="0"/>
        <w:autoSpaceDE/>
        <w:autoSpaceDN/>
        <w:bidi w:val="0"/>
        <w:adjustRightInd/>
        <w:spacing w:line="560" w:lineRule="exact"/>
        <w:ind w:firstLine="614" w:firstLineChars="200"/>
        <w:textAlignment w:val="auto"/>
        <w:rPr>
          <w:rFonts w:hint="eastAsia" w:ascii="仿宋" w:hAnsi="仿宋" w:eastAsia="仿宋" w:cs="仿宋"/>
          <w:bCs/>
          <w:color w:val="auto"/>
          <w:spacing w:val="0"/>
          <w:kern w:val="2"/>
          <w:position w:val="0"/>
          <w:sz w:val="30"/>
          <w:szCs w:val="30"/>
          <w:lang w:val="en-US" w:eastAsia="zh-CN" w:bidi="ar-SA"/>
        </w:rPr>
      </w:pPr>
      <w:r>
        <w:rPr>
          <w:rFonts w:hint="eastAsia" w:ascii="仿宋" w:hAnsi="仿宋" w:eastAsia="仿宋" w:cs="仿宋"/>
          <w:bCs/>
          <w:color w:val="auto"/>
          <w:spacing w:val="0"/>
          <w:kern w:val="2"/>
          <w:position w:val="0"/>
          <w:sz w:val="30"/>
          <w:szCs w:val="30"/>
          <w:lang w:val="en-US" w:eastAsia="zh-CN" w:bidi="ar-SA"/>
        </w:rPr>
        <w:t>为了规范行政事业单位的财务行为，加强行政事业单位财务管理和监督，提高资金使用效益，保障行政单位工作任务的完成，2022年以来财政部</w:t>
      </w:r>
      <w:r>
        <w:rPr>
          <w:rFonts w:hint="eastAsia" w:ascii="仿宋" w:hAnsi="仿宋" w:cs="仿宋"/>
          <w:bCs/>
          <w:color w:val="auto"/>
          <w:spacing w:val="0"/>
          <w:kern w:val="2"/>
          <w:position w:val="0"/>
          <w:sz w:val="30"/>
          <w:szCs w:val="30"/>
          <w:lang w:val="en-US" w:eastAsia="zh-CN" w:bidi="ar-SA"/>
        </w:rPr>
        <w:t>相继</w:t>
      </w:r>
      <w:r>
        <w:rPr>
          <w:rFonts w:hint="eastAsia" w:ascii="仿宋" w:hAnsi="仿宋" w:eastAsia="仿宋" w:cs="仿宋"/>
          <w:bCs/>
          <w:color w:val="auto"/>
          <w:spacing w:val="0"/>
          <w:kern w:val="2"/>
          <w:position w:val="0"/>
          <w:sz w:val="30"/>
          <w:szCs w:val="30"/>
          <w:lang w:val="en-US" w:eastAsia="zh-CN" w:bidi="ar-SA"/>
        </w:rPr>
        <w:t>公布了新版《事业单位财务规则》与《行政单位财务规则》</w:t>
      </w:r>
      <w:r>
        <w:rPr>
          <w:rFonts w:hint="eastAsia" w:ascii="仿宋" w:hAnsi="仿宋" w:cs="仿宋"/>
          <w:bCs/>
          <w:color w:val="auto"/>
          <w:spacing w:val="0"/>
          <w:kern w:val="2"/>
          <w:position w:val="0"/>
          <w:sz w:val="30"/>
          <w:szCs w:val="30"/>
          <w:lang w:val="en-US" w:eastAsia="zh-CN" w:bidi="ar-SA"/>
        </w:rPr>
        <w:t>，对</w:t>
      </w:r>
      <w:r>
        <w:rPr>
          <w:rFonts w:hint="eastAsia" w:ascii="仿宋" w:hAnsi="仿宋" w:eastAsia="仿宋" w:cs="仿宋"/>
          <w:bCs/>
          <w:color w:val="auto"/>
          <w:spacing w:val="0"/>
          <w:kern w:val="2"/>
          <w:position w:val="0"/>
          <w:sz w:val="30"/>
          <w:szCs w:val="30"/>
          <w:lang w:val="en-US" w:eastAsia="zh-CN" w:bidi="ar-SA"/>
        </w:rPr>
        <w:t>进一步完善行政单位财务制度，提高行政单位财务管理水平，防范行政单位财务风险发挥</w:t>
      </w:r>
      <w:r>
        <w:rPr>
          <w:rFonts w:hint="eastAsia" w:ascii="仿宋" w:hAnsi="仿宋" w:cs="仿宋"/>
          <w:bCs/>
          <w:color w:val="auto"/>
          <w:spacing w:val="0"/>
          <w:kern w:val="2"/>
          <w:position w:val="0"/>
          <w:sz w:val="30"/>
          <w:szCs w:val="30"/>
          <w:lang w:val="en-US" w:eastAsia="zh-CN" w:bidi="ar-SA"/>
        </w:rPr>
        <w:t>了</w:t>
      </w:r>
      <w:r>
        <w:rPr>
          <w:rFonts w:hint="eastAsia" w:ascii="仿宋" w:hAnsi="仿宋" w:eastAsia="仿宋" w:cs="仿宋"/>
          <w:bCs/>
          <w:color w:val="auto"/>
          <w:spacing w:val="0"/>
          <w:kern w:val="2"/>
          <w:position w:val="0"/>
          <w:sz w:val="30"/>
          <w:szCs w:val="30"/>
          <w:lang w:val="en-US" w:eastAsia="zh-CN" w:bidi="ar-SA"/>
        </w:rPr>
        <w:t>积极作用。</w:t>
      </w:r>
      <w:r>
        <w:rPr>
          <w:rFonts w:hint="eastAsia" w:ascii="仿宋" w:hAnsi="仿宋" w:cs="仿宋"/>
          <w:bCs/>
          <w:color w:val="auto"/>
          <w:spacing w:val="0"/>
          <w:kern w:val="2"/>
          <w:position w:val="0"/>
          <w:sz w:val="30"/>
          <w:szCs w:val="30"/>
          <w:lang w:val="en-US" w:eastAsia="zh-CN" w:bidi="ar-SA"/>
        </w:rPr>
        <w:t>为</w:t>
      </w:r>
      <w:r>
        <w:rPr>
          <w:rFonts w:hint="eastAsia" w:ascii="仿宋" w:hAnsi="仿宋" w:eastAsia="仿宋" w:cs="仿宋"/>
          <w:bCs/>
          <w:color w:val="auto"/>
          <w:spacing w:val="0"/>
          <w:kern w:val="2"/>
          <w:position w:val="0"/>
          <w:sz w:val="30"/>
          <w:szCs w:val="30"/>
          <w:lang w:val="en-US" w:eastAsia="zh-CN" w:bidi="ar-SA"/>
        </w:rPr>
        <w:t>加强行政事业单位预算管理和财务管理，提高会计信息质量，推进行政事业单位内部控制建设，贯彻落实全面预算绩效管理等提供</w:t>
      </w:r>
      <w:r>
        <w:rPr>
          <w:rFonts w:hint="eastAsia" w:ascii="仿宋" w:hAnsi="仿宋" w:cs="仿宋"/>
          <w:bCs/>
          <w:color w:val="auto"/>
          <w:spacing w:val="0"/>
          <w:kern w:val="2"/>
          <w:position w:val="0"/>
          <w:sz w:val="30"/>
          <w:szCs w:val="30"/>
          <w:lang w:val="en-US" w:eastAsia="zh-CN" w:bidi="ar-SA"/>
        </w:rPr>
        <w:t>了</w:t>
      </w:r>
      <w:r>
        <w:rPr>
          <w:rFonts w:hint="eastAsia" w:ascii="仿宋" w:hAnsi="仿宋" w:eastAsia="仿宋" w:cs="仿宋"/>
          <w:bCs/>
          <w:color w:val="auto"/>
          <w:spacing w:val="0"/>
          <w:kern w:val="2"/>
          <w:position w:val="0"/>
          <w:sz w:val="30"/>
          <w:szCs w:val="30"/>
          <w:lang w:val="en-US" w:eastAsia="zh-CN" w:bidi="ar-SA"/>
        </w:rPr>
        <w:t>制度保障</w:t>
      </w:r>
      <w:r>
        <w:rPr>
          <w:rFonts w:hint="eastAsia" w:ascii="仿宋" w:hAnsi="仿宋" w:cs="仿宋"/>
          <w:bCs/>
          <w:color w:val="auto"/>
          <w:spacing w:val="0"/>
          <w:kern w:val="2"/>
          <w:position w:val="0"/>
          <w:sz w:val="30"/>
          <w:szCs w:val="30"/>
          <w:lang w:val="en-US" w:eastAsia="zh-CN" w:bidi="ar-SA"/>
        </w:rPr>
        <w:t>。</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val="0"/>
          <w:bCs/>
          <w:i w:val="0"/>
          <w:iCs w:val="0"/>
          <w:caps w:val="0"/>
          <w:color w:val="auto"/>
          <w:spacing w:val="0"/>
          <w:position w:val="0"/>
          <w:sz w:val="30"/>
          <w:szCs w:val="30"/>
          <w:shd w:val="clear" w:fill="FFFFFF"/>
          <w:lang w:eastAsia="zh-CN"/>
        </w:rPr>
      </w:pPr>
      <w:r>
        <w:rPr>
          <w:rFonts w:hint="eastAsia" w:ascii="楷体" w:hAnsi="楷体" w:eastAsia="楷体" w:cs="楷体"/>
          <w:b w:val="0"/>
          <w:bCs/>
          <w:color w:val="auto"/>
          <w:spacing w:val="0"/>
          <w:position w:val="0"/>
          <w:sz w:val="30"/>
          <w:szCs w:val="30"/>
          <w:lang w:eastAsia="zh-CN"/>
        </w:rPr>
        <w:t>（二</w:t>
      </w:r>
      <w:r>
        <w:rPr>
          <w:rFonts w:hint="eastAsia" w:ascii="楷体" w:hAnsi="楷体" w:eastAsia="楷体" w:cs="楷体"/>
          <w:b w:val="0"/>
          <w:bCs/>
          <w:color w:val="auto"/>
          <w:spacing w:val="0"/>
          <w:position w:val="0"/>
          <w:sz w:val="30"/>
          <w:szCs w:val="30"/>
          <w:lang w:val="en-US" w:eastAsia="zh-CN"/>
        </w:rPr>
        <w:t>）</w:t>
      </w:r>
      <w:r>
        <w:rPr>
          <w:rFonts w:hint="eastAsia" w:ascii="楷体" w:hAnsi="楷体" w:eastAsia="楷体" w:cs="楷体"/>
          <w:b w:val="0"/>
          <w:bCs/>
          <w:color w:val="auto"/>
          <w:spacing w:val="0"/>
          <w:position w:val="0"/>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auto"/>
          <w:spacing w:val="0"/>
          <w:position w:val="0"/>
          <w:sz w:val="30"/>
          <w:szCs w:val="30"/>
          <w:lang w:val="en-US" w:eastAsia="zh-CN"/>
        </w:rPr>
      </w:pPr>
      <w:r>
        <w:rPr>
          <w:rStyle w:val="17"/>
          <w:rFonts w:hint="eastAsia" w:ascii="仿宋" w:hAnsi="仿宋" w:eastAsia="仿宋" w:cs="仿宋"/>
          <w:b w:val="0"/>
          <w:bCs/>
          <w:i w:val="0"/>
          <w:caps w:val="0"/>
          <w:color w:val="auto"/>
          <w:spacing w:val="0"/>
          <w:position w:val="0"/>
          <w:sz w:val="30"/>
          <w:szCs w:val="30"/>
          <w:lang w:val="en-US" w:eastAsia="zh-CN"/>
        </w:rPr>
        <w:t>《事业单位财务规则》与《行政单位财务规则》解读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auto"/>
          <w:spacing w:val="0"/>
          <w:position w:val="0"/>
          <w:sz w:val="30"/>
          <w:szCs w:val="30"/>
          <w:lang w:val="en-US" w:eastAsia="zh-CN"/>
        </w:rPr>
      </w:pPr>
      <w:r>
        <w:rPr>
          <w:rStyle w:val="17"/>
          <w:rFonts w:hint="eastAsia" w:ascii="仿宋" w:hAnsi="仿宋" w:eastAsia="仿宋" w:cs="仿宋"/>
          <w:b w:val="0"/>
          <w:bCs/>
          <w:i w:val="0"/>
          <w:caps w:val="0"/>
          <w:color w:val="auto"/>
          <w:spacing w:val="0"/>
          <w:position w:val="0"/>
          <w:sz w:val="30"/>
          <w:szCs w:val="30"/>
          <w:lang w:val="en-US" w:eastAsia="zh-CN"/>
        </w:rPr>
        <w:t>政府会计实务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auto"/>
          <w:spacing w:val="0"/>
          <w:position w:val="0"/>
          <w:sz w:val="30"/>
          <w:szCs w:val="30"/>
          <w:lang w:val="en-US" w:eastAsia="zh-CN"/>
        </w:rPr>
      </w:pPr>
      <w:r>
        <w:rPr>
          <w:rStyle w:val="17"/>
          <w:rFonts w:hint="eastAsia" w:ascii="仿宋" w:hAnsi="仿宋" w:eastAsia="仿宋" w:cs="仿宋"/>
          <w:b w:val="0"/>
          <w:bCs/>
          <w:i w:val="0"/>
          <w:caps w:val="0"/>
          <w:color w:val="auto"/>
          <w:spacing w:val="0"/>
          <w:position w:val="0"/>
          <w:sz w:val="30"/>
          <w:szCs w:val="30"/>
          <w:lang w:val="en-US" w:eastAsia="zh-CN"/>
        </w:rPr>
        <w:t>预算管理一体化与行政事业单位预算管理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auto"/>
          <w:spacing w:val="0"/>
          <w:position w:val="0"/>
          <w:sz w:val="30"/>
          <w:szCs w:val="30"/>
          <w:lang w:val="en-US" w:eastAsia="zh-CN"/>
        </w:rPr>
      </w:pPr>
      <w:r>
        <w:rPr>
          <w:rStyle w:val="17"/>
          <w:rFonts w:hint="eastAsia" w:ascii="仿宋" w:hAnsi="仿宋" w:eastAsia="仿宋" w:cs="仿宋"/>
          <w:b w:val="0"/>
          <w:bCs/>
          <w:i w:val="0"/>
          <w:caps w:val="0"/>
          <w:color w:val="auto"/>
          <w:spacing w:val="0"/>
          <w:position w:val="0"/>
          <w:sz w:val="30"/>
          <w:szCs w:val="30"/>
          <w:lang w:val="en-US" w:eastAsia="zh-CN"/>
        </w:rPr>
        <w:t>金税四期背景下行政事业单位税务风险防范</w:t>
      </w: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p>
    <w:p>
      <w:pPr>
        <w:ind w:left="0" w:leftChars="0" w:firstLine="496" w:firstLineChars="201"/>
        <w:rPr>
          <w:rFonts w:hint="eastAsia" w:ascii="仿宋" w:hAnsi="仿宋" w:eastAsia="仿宋" w:cs="仿宋"/>
          <w:b/>
          <w:bCs/>
          <w:spacing w:val="0"/>
          <w:position w:val="0"/>
          <w:sz w:val="24"/>
          <w:szCs w:val="24"/>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77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5C32D"/>
    <w:multiLevelType w:val="singleLevel"/>
    <w:tmpl w:val="8A25C32D"/>
    <w:lvl w:ilvl="0" w:tentative="0">
      <w:start w:val="1"/>
      <w:numFmt w:val="chineseCounting"/>
      <w:suff w:val="nothing"/>
      <w:lvlText w:val="（%1）"/>
      <w:lvlJc w:val="left"/>
      <w:rPr>
        <w:rFonts w:hint="eastAsia"/>
      </w:rPr>
    </w:lvl>
  </w:abstractNum>
  <w:abstractNum w:abstractNumId="1">
    <w:nsid w:val="9A6D8E8C"/>
    <w:multiLevelType w:val="singleLevel"/>
    <w:tmpl w:val="9A6D8E8C"/>
    <w:lvl w:ilvl="0" w:tentative="0">
      <w:start w:val="1"/>
      <w:numFmt w:val="chineseCounting"/>
      <w:suff w:val="nothing"/>
      <w:lvlText w:val="（%1）"/>
      <w:lvlJc w:val="left"/>
      <w:pPr>
        <w:ind w:left="4"/>
      </w:pPr>
      <w:rPr>
        <w:rFonts w:hint="eastAsia"/>
      </w:rPr>
    </w:lvl>
  </w:abstractNum>
  <w:abstractNum w:abstractNumId="2">
    <w:nsid w:val="AA22CB98"/>
    <w:multiLevelType w:val="singleLevel"/>
    <w:tmpl w:val="AA22CB98"/>
    <w:lvl w:ilvl="0" w:tentative="0">
      <w:start w:val="1"/>
      <w:numFmt w:val="chineseCounting"/>
      <w:suff w:val="nothing"/>
      <w:lvlText w:val="（%1）"/>
      <w:lvlJc w:val="left"/>
      <w:rPr>
        <w:rFonts w:hint="eastAsia"/>
      </w:rPr>
    </w:lvl>
  </w:abstractNum>
  <w:abstractNum w:abstractNumId="3">
    <w:nsid w:val="AC447A27"/>
    <w:multiLevelType w:val="singleLevel"/>
    <w:tmpl w:val="AC447A27"/>
    <w:lvl w:ilvl="0" w:tentative="0">
      <w:start w:val="1"/>
      <w:numFmt w:val="chineseCounting"/>
      <w:suff w:val="nothing"/>
      <w:lvlText w:val="（%1）"/>
      <w:lvlJc w:val="left"/>
      <w:pPr>
        <w:ind w:left="4"/>
      </w:pPr>
      <w:rPr>
        <w:rFonts w:hint="eastAsia"/>
      </w:rPr>
    </w:lvl>
  </w:abstractNum>
  <w:abstractNum w:abstractNumId="4">
    <w:nsid w:val="BE0B4254"/>
    <w:multiLevelType w:val="singleLevel"/>
    <w:tmpl w:val="BE0B4254"/>
    <w:lvl w:ilvl="0" w:tentative="0">
      <w:start w:val="1"/>
      <w:numFmt w:val="chineseCounting"/>
      <w:suff w:val="nothing"/>
      <w:lvlText w:val="（%1）"/>
      <w:lvlJc w:val="left"/>
      <w:rPr>
        <w:rFonts w:hint="eastAsia"/>
      </w:rPr>
    </w:lvl>
  </w:abstractNum>
  <w:abstractNum w:abstractNumId="5">
    <w:nsid w:val="CF48A0AD"/>
    <w:multiLevelType w:val="singleLevel"/>
    <w:tmpl w:val="CF48A0AD"/>
    <w:lvl w:ilvl="0" w:tentative="0">
      <w:start w:val="1"/>
      <w:numFmt w:val="chineseCounting"/>
      <w:suff w:val="nothing"/>
      <w:lvlText w:val="（%1）"/>
      <w:lvlJc w:val="left"/>
      <w:rPr>
        <w:rFonts w:hint="eastAsia"/>
      </w:rPr>
    </w:lvl>
  </w:abstractNum>
  <w:abstractNum w:abstractNumId="6">
    <w:nsid w:val="CF5CE57A"/>
    <w:multiLevelType w:val="singleLevel"/>
    <w:tmpl w:val="CF5CE57A"/>
    <w:lvl w:ilvl="0" w:tentative="0">
      <w:start w:val="1"/>
      <w:numFmt w:val="chineseCounting"/>
      <w:suff w:val="nothing"/>
      <w:lvlText w:val="（%1）"/>
      <w:lvlJc w:val="left"/>
      <w:rPr>
        <w:rFonts w:hint="eastAsia"/>
      </w:rPr>
    </w:lvl>
  </w:abstractNum>
  <w:abstractNum w:abstractNumId="7">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8">
    <w:nsid w:val="D57DBF51"/>
    <w:multiLevelType w:val="singleLevel"/>
    <w:tmpl w:val="D57DBF51"/>
    <w:lvl w:ilvl="0" w:tentative="0">
      <w:start w:val="1"/>
      <w:numFmt w:val="chineseCounting"/>
      <w:suff w:val="nothing"/>
      <w:lvlText w:val="（%1）"/>
      <w:lvlJc w:val="left"/>
      <w:rPr>
        <w:rFonts w:hint="eastAsia"/>
      </w:rPr>
    </w:lvl>
  </w:abstractNum>
  <w:abstractNum w:abstractNumId="9">
    <w:nsid w:val="F411C154"/>
    <w:multiLevelType w:val="singleLevel"/>
    <w:tmpl w:val="F411C154"/>
    <w:lvl w:ilvl="0" w:tentative="0">
      <w:start w:val="1"/>
      <w:numFmt w:val="chineseCounting"/>
      <w:suff w:val="nothing"/>
      <w:lvlText w:val="（%1）"/>
      <w:lvlJc w:val="left"/>
      <w:rPr>
        <w:rFonts w:hint="eastAsia"/>
      </w:rPr>
    </w:lvl>
  </w:abstractNum>
  <w:abstractNum w:abstractNumId="10">
    <w:nsid w:val="FB130510"/>
    <w:multiLevelType w:val="singleLevel"/>
    <w:tmpl w:val="FB130510"/>
    <w:lvl w:ilvl="0" w:tentative="0">
      <w:start w:val="1"/>
      <w:numFmt w:val="chineseCounting"/>
      <w:suff w:val="nothing"/>
      <w:lvlText w:val="（%1）"/>
      <w:lvlJc w:val="left"/>
      <w:rPr>
        <w:rFonts w:hint="eastAsia"/>
      </w:rPr>
    </w:lvl>
  </w:abstractNum>
  <w:abstractNum w:abstractNumId="11">
    <w:nsid w:val="0329E8C9"/>
    <w:multiLevelType w:val="singleLevel"/>
    <w:tmpl w:val="0329E8C9"/>
    <w:lvl w:ilvl="0" w:tentative="0">
      <w:start w:val="1"/>
      <w:numFmt w:val="chineseCounting"/>
      <w:suff w:val="nothing"/>
      <w:lvlText w:val="（%1）"/>
      <w:lvlJc w:val="left"/>
      <w:rPr>
        <w:rFonts w:hint="eastAsia"/>
      </w:rPr>
    </w:lvl>
  </w:abstractNum>
  <w:abstractNum w:abstractNumId="12">
    <w:nsid w:val="1576D61C"/>
    <w:multiLevelType w:val="singleLevel"/>
    <w:tmpl w:val="1576D61C"/>
    <w:lvl w:ilvl="0" w:tentative="0">
      <w:start w:val="1"/>
      <w:numFmt w:val="bullet"/>
      <w:lvlText w:val=""/>
      <w:lvlJc w:val="left"/>
      <w:pPr>
        <w:ind w:left="747" w:hanging="420"/>
      </w:pPr>
      <w:rPr>
        <w:rFonts w:hint="default" w:ascii="Wingdings" w:hAnsi="Wingdings"/>
      </w:rPr>
    </w:lvl>
  </w:abstractNum>
  <w:abstractNum w:abstractNumId="13">
    <w:nsid w:val="317DB165"/>
    <w:multiLevelType w:val="singleLevel"/>
    <w:tmpl w:val="317DB165"/>
    <w:lvl w:ilvl="0" w:tentative="0">
      <w:start w:val="1"/>
      <w:numFmt w:val="chineseCounting"/>
      <w:suff w:val="nothing"/>
      <w:lvlText w:val="（%1）"/>
      <w:lvlJc w:val="left"/>
      <w:rPr>
        <w:rFonts w:hint="eastAsia"/>
      </w:rPr>
    </w:lvl>
  </w:abstractNum>
  <w:abstractNum w:abstractNumId="14">
    <w:nsid w:val="382F85B8"/>
    <w:multiLevelType w:val="singleLevel"/>
    <w:tmpl w:val="382F85B8"/>
    <w:lvl w:ilvl="0" w:tentative="0">
      <w:start w:val="1"/>
      <w:numFmt w:val="chineseCounting"/>
      <w:suff w:val="nothing"/>
      <w:lvlText w:val="（%1）"/>
      <w:lvlJc w:val="left"/>
      <w:rPr>
        <w:rFonts w:hint="eastAsia"/>
      </w:rPr>
    </w:lvl>
  </w:abstractNum>
  <w:abstractNum w:abstractNumId="15">
    <w:nsid w:val="3D6673D1"/>
    <w:multiLevelType w:val="singleLevel"/>
    <w:tmpl w:val="3D6673D1"/>
    <w:lvl w:ilvl="0" w:tentative="0">
      <w:start w:val="1"/>
      <w:numFmt w:val="chineseCounting"/>
      <w:suff w:val="nothing"/>
      <w:lvlText w:val="（%1）"/>
      <w:lvlJc w:val="left"/>
      <w:rPr>
        <w:rFonts w:hint="eastAsia"/>
      </w:rPr>
    </w:lvl>
  </w:abstractNum>
  <w:abstractNum w:abstractNumId="16">
    <w:nsid w:val="5A80080A"/>
    <w:multiLevelType w:val="singleLevel"/>
    <w:tmpl w:val="5A80080A"/>
    <w:lvl w:ilvl="0" w:tentative="0">
      <w:start w:val="1"/>
      <w:numFmt w:val="chineseCounting"/>
      <w:suff w:val="nothing"/>
      <w:lvlText w:val="（%1）"/>
      <w:lvlJc w:val="left"/>
      <w:rPr>
        <w:rFonts w:hint="eastAsia"/>
      </w:rPr>
    </w:lvl>
  </w:abstractNum>
  <w:abstractNum w:abstractNumId="17">
    <w:nsid w:val="7E90C586"/>
    <w:multiLevelType w:val="singleLevel"/>
    <w:tmpl w:val="7E90C586"/>
    <w:lvl w:ilvl="0" w:tentative="0">
      <w:start w:val="1"/>
      <w:numFmt w:val="chineseCounting"/>
      <w:suff w:val="nothing"/>
      <w:lvlText w:val="（%1）"/>
      <w:lvlJc w:val="left"/>
      <w:rPr>
        <w:rFonts w:hint="eastAsia"/>
      </w:rPr>
    </w:lvl>
  </w:abstractNum>
  <w:num w:numId="1">
    <w:abstractNumId w:val="17"/>
  </w:num>
  <w:num w:numId="2">
    <w:abstractNumId w:val="12"/>
  </w:num>
  <w:num w:numId="3">
    <w:abstractNumId w:val="4"/>
  </w:num>
  <w:num w:numId="4">
    <w:abstractNumId w:val="16"/>
  </w:num>
  <w:num w:numId="5">
    <w:abstractNumId w:val="2"/>
  </w:num>
  <w:num w:numId="6">
    <w:abstractNumId w:val="9"/>
  </w:num>
  <w:num w:numId="7">
    <w:abstractNumId w:val="14"/>
  </w:num>
  <w:num w:numId="8">
    <w:abstractNumId w:val="7"/>
  </w:num>
  <w:num w:numId="9">
    <w:abstractNumId w:val="10"/>
  </w:num>
  <w:num w:numId="10">
    <w:abstractNumId w:val="15"/>
  </w:num>
  <w:num w:numId="11">
    <w:abstractNumId w:val="5"/>
  </w:num>
  <w:num w:numId="12">
    <w:abstractNumId w:val="8"/>
  </w:num>
  <w:num w:numId="13">
    <w:abstractNumId w:val="13"/>
  </w:num>
  <w:num w:numId="14">
    <w:abstractNumId w:val="6"/>
  </w:num>
  <w:num w:numId="15">
    <w:abstractNumId w:val="11"/>
  </w:num>
  <w:num w:numId="16">
    <w:abstractNumId w:val="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 w:name="KSO_WPS_MARK_KEY" w:val="83222b78-2bf8-4625-868c-3d7e0e4304d5"/>
  </w:docVars>
  <w:rsids>
    <w:rsidRoot w:val="009B183B"/>
    <w:rsid w:val="00001EE8"/>
    <w:rsid w:val="000035EE"/>
    <w:rsid w:val="0000407B"/>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3D7B5F"/>
    <w:rsid w:val="013F6ED1"/>
    <w:rsid w:val="014E0236"/>
    <w:rsid w:val="0162599B"/>
    <w:rsid w:val="017F6264"/>
    <w:rsid w:val="019F2F7C"/>
    <w:rsid w:val="01A050EF"/>
    <w:rsid w:val="01BF2638"/>
    <w:rsid w:val="01E26271"/>
    <w:rsid w:val="01ED6474"/>
    <w:rsid w:val="01F0283A"/>
    <w:rsid w:val="0211291E"/>
    <w:rsid w:val="021561E8"/>
    <w:rsid w:val="02812452"/>
    <w:rsid w:val="02931FE6"/>
    <w:rsid w:val="02B76A7A"/>
    <w:rsid w:val="032A1660"/>
    <w:rsid w:val="034228BB"/>
    <w:rsid w:val="03661A20"/>
    <w:rsid w:val="03BF5663"/>
    <w:rsid w:val="03E3120D"/>
    <w:rsid w:val="040B5213"/>
    <w:rsid w:val="043F5378"/>
    <w:rsid w:val="044E11A1"/>
    <w:rsid w:val="04581CB1"/>
    <w:rsid w:val="04C4346B"/>
    <w:rsid w:val="04F1677B"/>
    <w:rsid w:val="04FC099E"/>
    <w:rsid w:val="05191440"/>
    <w:rsid w:val="0526151A"/>
    <w:rsid w:val="053A1FDF"/>
    <w:rsid w:val="05471B3F"/>
    <w:rsid w:val="05775371"/>
    <w:rsid w:val="057F6DC9"/>
    <w:rsid w:val="05FE7F0A"/>
    <w:rsid w:val="06C72B90"/>
    <w:rsid w:val="073C6A0C"/>
    <w:rsid w:val="07B872D6"/>
    <w:rsid w:val="07C46AA1"/>
    <w:rsid w:val="07DC336E"/>
    <w:rsid w:val="08597DD6"/>
    <w:rsid w:val="085B1D6F"/>
    <w:rsid w:val="08FE5B91"/>
    <w:rsid w:val="09AA73C4"/>
    <w:rsid w:val="09F141EC"/>
    <w:rsid w:val="0A1C72DC"/>
    <w:rsid w:val="0A457F36"/>
    <w:rsid w:val="0A9F23E7"/>
    <w:rsid w:val="0AEA2F37"/>
    <w:rsid w:val="0B204320"/>
    <w:rsid w:val="0B3E5438"/>
    <w:rsid w:val="0CAF2205"/>
    <w:rsid w:val="0CE95B9C"/>
    <w:rsid w:val="0D107D1B"/>
    <w:rsid w:val="0D3919E8"/>
    <w:rsid w:val="0D4F6645"/>
    <w:rsid w:val="0D906017"/>
    <w:rsid w:val="0DCD2DC7"/>
    <w:rsid w:val="0DF77E44"/>
    <w:rsid w:val="0E0E73AE"/>
    <w:rsid w:val="0EE576B8"/>
    <w:rsid w:val="0EEF20B6"/>
    <w:rsid w:val="0F2227A9"/>
    <w:rsid w:val="0F3C0DCA"/>
    <w:rsid w:val="0F7D6A6F"/>
    <w:rsid w:val="0FA50E03"/>
    <w:rsid w:val="0FD05CFA"/>
    <w:rsid w:val="0FEF787B"/>
    <w:rsid w:val="105C584D"/>
    <w:rsid w:val="10BB15FD"/>
    <w:rsid w:val="11096C0E"/>
    <w:rsid w:val="113D0264"/>
    <w:rsid w:val="114F3501"/>
    <w:rsid w:val="11A007F3"/>
    <w:rsid w:val="11B525A3"/>
    <w:rsid w:val="11B5604C"/>
    <w:rsid w:val="11F02A94"/>
    <w:rsid w:val="12D13735"/>
    <w:rsid w:val="12FC7CAB"/>
    <w:rsid w:val="1319062D"/>
    <w:rsid w:val="13307517"/>
    <w:rsid w:val="13427DB4"/>
    <w:rsid w:val="137F4C2F"/>
    <w:rsid w:val="14362B54"/>
    <w:rsid w:val="152C4C4E"/>
    <w:rsid w:val="15B70DD2"/>
    <w:rsid w:val="15DF4FE1"/>
    <w:rsid w:val="15E67C89"/>
    <w:rsid w:val="15E81CD9"/>
    <w:rsid w:val="16092E0B"/>
    <w:rsid w:val="1616330A"/>
    <w:rsid w:val="16A6122C"/>
    <w:rsid w:val="16BE3018"/>
    <w:rsid w:val="171F0487"/>
    <w:rsid w:val="17270FE2"/>
    <w:rsid w:val="177644D0"/>
    <w:rsid w:val="177A034E"/>
    <w:rsid w:val="17811F5F"/>
    <w:rsid w:val="180F0621"/>
    <w:rsid w:val="188D4935"/>
    <w:rsid w:val="18D266C6"/>
    <w:rsid w:val="190800BC"/>
    <w:rsid w:val="191036C5"/>
    <w:rsid w:val="193D6E09"/>
    <w:rsid w:val="19781CCC"/>
    <w:rsid w:val="19C4221C"/>
    <w:rsid w:val="19D379B8"/>
    <w:rsid w:val="1A0D38E7"/>
    <w:rsid w:val="1A275EC6"/>
    <w:rsid w:val="1A3348FA"/>
    <w:rsid w:val="1A404921"/>
    <w:rsid w:val="1A622A9C"/>
    <w:rsid w:val="1A903AFB"/>
    <w:rsid w:val="1AFB1F45"/>
    <w:rsid w:val="1B5E28DF"/>
    <w:rsid w:val="1B8D271B"/>
    <w:rsid w:val="1BB541A5"/>
    <w:rsid w:val="1C7862E7"/>
    <w:rsid w:val="1CCC06EE"/>
    <w:rsid w:val="1D0D6EE7"/>
    <w:rsid w:val="1D7B5C55"/>
    <w:rsid w:val="1D8E2F21"/>
    <w:rsid w:val="1DAB29F9"/>
    <w:rsid w:val="1DB846A1"/>
    <w:rsid w:val="1DEE5DC6"/>
    <w:rsid w:val="1DF6422C"/>
    <w:rsid w:val="1E0835A0"/>
    <w:rsid w:val="1E182062"/>
    <w:rsid w:val="1E376E26"/>
    <w:rsid w:val="1E656047"/>
    <w:rsid w:val="1E8474D2"/>
    <w:rsid w:val="1ED46416"/>
    <w:rsid w:val="1F121E8F"/>
    <w:rsid w:val="1F4615AA"/>
    <w:rsid w:val="1F8E6374"/>
    <w:rsid w:val="1FBC2C9C"/>
    <w:rsid w:val="1FC35DD8"/>
    <w:rsid w:val="1FD67831"/>
    <w:rsid w:val="204F0285"/>
    <w:rsid w:val="20BA2053"/>
    <w:rsid w:val="2119496F"/>
    <w:rsid w:val="216B3C59"/>
    <w:rsid w:val="21794B99"/>
    <w:rsid w:val="21C7319D"/>
    <w:rsid w:val="22325497"/>
    <w:rsid w:val="225150BB"/>
    <w:rsid w:val="22C81C87"/>
    <w:rsid w:val="23007343"/>
    <w:rsid w:val="238E1172"/>
    <w:rsid w:val="23D81CD9"/>
    <w:rsid w:val="23DB5B3C"/>
    <w:rsid w:val="23E77DBC"/>
    <w:rsid w:val="24186138"/>
    <w:rsid w:val="24382D5B"/>
    <w:rsid w:val="250F65D3"/>
    <w:rsid w:val="255C3D7A"/>
    <w:rsid w:val="259869A0"/>
    <w:rsid w:val="26166E2B"/>
    <w:rsid w:val="2630191E"/>
    <w:rsid w:val="2666669F"/>
    <w:rsid w:val="26A526DC"/>
    <w:rsid w:val="26EE4083"/>
    <w:rsid w:val="26FE38CD"/>
    <w:rsid w:val="270A3B27"/>
    <w:rsid w:val="275367F2"/>
    <w:rsid w:val="279D6092"/>
    <w:rsid w:val="27C037A6"/>
    <w:rsid w:val="27D15F8C"/>
    <w:rsid w:val="28285372"/>
    <w:rsid w:val="282D2871"/>
    <w:rsid w:val="283A3CD4"/>
    <w:rsid w:val="287B7B98"/>
    <w:rsid w:val="28803A86"/>
    <w:rsid w:val="298446EA"/>
    <w:rsid w:val="299A32E4"/>
    <w:rsid w:val="29C45588"/>
    <w:rsid w:val="29DB28B3"/>
    <w:rsid w:val="2A55782B"/>
    <w:rsid w:val="2A936DFF"/>
    <w:rsid w:val="2AC4058D"/>
    <w:rsid w:val="2ACF5C4E"/>
    <w:rsid w:val="2B1F401F"/>
    <w:rsid w:val="2B25203D"/>
    <w:rsid w:val="2B292FC0"/>
    <w:rsid w:val="2B646CF9"/>
    <w:rsid w:val="2BA565AE"/>
    <w:rsid w:val="2BB66041"/>
    <w:rsid w:val="2BCE477D"/>
    <w:rsid w:val="2BF647F4"/>
    <w:rsid w:val="2C0A4D8F"/>
    <w:rsid w:val="2C286537"/>
    <w:rsid w:val="2CB2345D"/>
    <w:rsid w:val="2CC641F3"/>
    <w:rsid w:val="2CE622E7"/>
    <w:rsid w:val="2DF07425"/>
    <w:rsid w:val="2E00645C"/>
    <w:rsid w:val="2E2D7509"/>
    <w:rsid w:val="2E731311"/>
    <w:rsid w:val="2E836DBE"/>
    <w:rsid w:val="2ECD0A22"/>
    <w:rsid w:val="2EDC0C65"/>
    <w:rsid w:val="2F0D13BF"/>
    <w:rsid w:val="2F537A4B"/>
    <w:rsid w:val="2F752D96"/>
    <w:rsid w:val="2FA953FC"/>
    <w:rsid w:val="2FC34324"/>
    <w:rsid w:val="30297BAF"/>
    <w:rsid w:val="30534401"/>
    <w:rsid w:val="308F3377"/>
    <w:rsid w:val="309D5FE7"/>
    <w:rsid w:val="30E93B07"/>
    <w:rsid w:val="30F7099D"/>
    <w:rsid w:val="31586953"/>
    <w:rsid w:val="317A4765"/>
    <w:rsid w:val="31E717F6"/>
    <w:rsid w:val="32092916"/>
    <w:rsid w:val="320B1D22"/>
    <w:rsid w:val="32147169"/>
    <w:rsid w:val="321B54E3"/>
    <w:rsid w:val="32230AE7"/>
    <w:rsid w:val="323F3786"/>
    <w:rsid w:val="32544288"/>
    <w:rsid w:val="32875D03"/>
    <w:rsid w:val="32B40B70"/>
    <w:rsid w:val="333E3BC2"/>
    <w:rsid w:val="335C05C6"/>
    <w:rsid w:val="34527FC0"/>
    <w:rsid w:val="34A15C68"/>
    <w:rsid w:val="34A51AF9"/>
    <w:rsid w:val="34C91AD2"/>
    <w:rsid w:val="34DB1BC6"/>
    <w:rsid w:val="35426BB5"/>
    <w:rsid w:val="355B4B26"/>
    <w:rsid w:val="35AD0692"/>
    <w:rsid w:val="35CE131A"/>
    <w:rsid w:val="35E860DF"/>
    <w:rsid w:val="36091B8A"/>
    <w:rsid w:val="36340898"/>
    <w:rsid w:val="36341B73"/>
    <w:rsid w:val="363E22EB"/>
    <w:rsid w:val="36BD5820"/>
    <w:rsid w:val="36CE6C58"/>
    <w:rsid w:val="36E96615"/>
    <w:rsid w:val="36EB1FDB"/>
    <w:rsid w:val="36EE562A"/>
    <w:rsid w:val="370E5AF5"/>
    <w:rsid w:val="3720285A"/>
    <w:rsid w:val="373B05AC"/>
    <w:rsid w:val="3776777C"/>
    <w:rsid w:val="37A56E5B"/>
    <w:rsid w:val="380E7608"/>
    <w:rsid w:val="38504914"/>
    <w:rsid w:val="38A82550"/>
    <w:rsid w:val="38C122AA"/>
    <w:rsid w:val="38C97EFD"/>
    <w:rsid w:val="38D64315"/>
    <w:rsid w:val="392B65E5"/>
    <w:rsid w:val="399424F9"/>
    <w:rsid w:val="3A027F39"/>
    <w:rsid w:val="3A08469A"/>
    <w:rsid w:val="3A233BEC"/>
    <w:rsid w:val="3A4D1DBA"/>
    <w:rsid w:val="3A6C7509"/>
    <w:rsid w:val="3A6F6E31"/>
    <w:rsid w:val="3B296E11"/>
    <w:rsid w:val="3B447750"/>
    <w:rsid w:val="3B4B4BFC"/>
    <w:rsid w:val="3B60677A"/>
    <w:rsid w:val="3B625A65"/>
    <w:rsid w:val="3B796856"/>
    <w:rsid w:val="3B8D7165"/>
    <w:rsid w:val="3BFF22FE"/>
    <w:rsid w:val="3C440165"/>
    <w:rsid w:val="3C4E2A76"/>
    <w:rsid w:val="3C567170"/>
    <w:rsid w:val="3C7F3177"/>
    <w:rsid w:val="3CCC4233"/>
    <w:rsid w:val="3DA83BAE"/>
    <w:rsid w:val="3DAD13F2"/>
    <w:rsid w:val="3DBB55E2"/>
    <w:rsid w:val="3DEC22C1"/>
    <w:rsid w:val="3E760834"/>
    <w:rsid w:val="3EAF7FD6"/>
    <w:rsid w:val="3ED43116"/>
    <w:rsid w:val="3F2D72BA"/>
    <w:rsid w:val="3F3A2089"/>
    <w:rsid w:val="3FE801DD"/>
    <w:rsid w:val="3FFF5388"/>
    <w:rsid w:val="40341AEF"/>
    <w:rsid w:val="40D72BE1"/>
    <w:rsid w:val="40E30BE5"/>
    <w:rsid w:val="413B348B"/>
    <w:rsid w:val="41D56505"/>
    <w:rsid w:val="42034401"/>
    <w:rsid w:val="42283769"/>
    <w:rsid w:val="422A2602"/>
    <w:rsid w:val="42425C09"/>
    <w:rsid w:val="425F2748"/>
    <w:rsid w:val="42B8382A"/>
    <w:rsid w:val="43100304"/>
    <w:rsid w:val="436D5E90"/>
    <w:rsid w:val="4376401E"/>
    <w:rsid w:val="437C7A2C"/>
    <w:rsid w:val="443937D0"/>
    <w:rsid w:val="44427D5C"/>
    <w:rsid w:val="451B2245"/>
    <w:rsid w:val="45891FB3"/>
    <w:rsid w:val="45905EAD"/>
    <w:rsid w:val="45B35DD1"/>
    <w:rsid w:val="45C50027"/>
    <w:rsid w:val="45E36925"/>
    <w:rsid w:val="4608371F"/>
    <w:rsid w:val="4626731B"/>
    <w:rsid w:val="464078D3"/>
    <w:rsid w:val="46E51FBA"/>
    <w:rsid w:val="484F02A2"/>
    <w:rsid w:val="48787F3C"/>
    <w:rsid w:val="48932538"/>
    <w:rsid w:val="489D27D4"/>
    <w:rsid w:val="48DF39AF"/>
    <w:rsid w:val="48FE0DE1"/>
    <w:rsid w:val="4916491B"/>
    <w:rsid w:val="492F02B7"/>
    <w:rsid w:val="49B14C02"/>
    <w:rsid w:val="49BA1396"/>
    <w:rsid w:val="49FC53B9"/>
    <w:rsid w:val="4A057D2F"/>
    <w:rsid w:val="4A0F7A5A"/>
    <w:rsid w:val="4A2C526F"/>
    <w:rsid w:val="4AAF6DD6"/>
    <w:rsid w:val="4B320132"/>
    <w:rsid w:val="4B354C8D"/>
    <w:rsid w:val="4B396FE7"/>
    <w:rsid w:val="4B6127C6"/>
    <w:rsid w:val="4B9E0E00"/>
    <w:rsid w:val="4BA21718"/>
    <w:rsid w:val="4BDE3438"/>
    <w:rsid w:val="4BFB7B88"/>
    <w:rsid w:val="4C1B647B"/>
    <w:rsid w:val="4C8710DC"/>
    <w:rsid w:val="4C940979"/>
    <w:rsid w:val="4CD771D1"/>
    <w:rsid w:val="4CDC0627"/>
    <w:rsid w:val="4CFF8560"/>
    <w:rsid w:val="4D622DD0"/>
    <w:rsid w:val="4D7F46E0"/>
    <w:rsid w:val="4D923BC0"/>
    <w:rsid w:val="4DD62756"/>
    <w:rsid w:val="4DE42061"/>
    <w:rsid w:val="4DE96FCA"/>
    <w:rsid w:val="4E204875"/>
    <w:rsid w:val="4EA62EB9"/>
    <w:rsid w:val="4ECD3CCE"/>
    <w:rsid w:val="4ED17805"/>
    <w:rsid w:val="4ED54860"/>
    <w:rsid w:val="4EF456FF"/>
    <w:rsid w:val="4F005E52"/>
    <w:rsid w:val="4F19464B"/>
    <w:rsid w:val="4F6D1BCD"/>
    <w:rsid w:val="4FBD6BB8"/>
    <w:rsid w:val="4FD92656"/>
    <w:rsid w:val="4FF0751A"/>
    <w:rsid w:val="4FF70075"/>
    <w:rsid w:val="4FFE08F1"/>
    <w:rsid w:val="50170F94"/>
    <w:rsid w:val="50492324"/>
    <w:rsid w:val="5061736E"/>
    <w:rsid w:val="50C9386E"/>
    <w:rsid w:val="50CE40B6"/>
    <w:rsid w:val="51750092"/>
    <w:rsid w:val="51F6353C"/>
    <w:rsid w:val="51F86DBA"/>
    <w:rsid w:val="52320223"/>
    <w:rsid w:val="5238571D"/>
    <w:rsid w:val="52500E9E"/>
    <w:rsid w:val="527865F8"/>
    <w:rsid w:val="527F452D"/>
    <w:rsid w:val="52B81F38"/>
    <w:rsid w:val="533465F7"/>
    <w:rsid w:val="53F93B19"/>
    <w:rsid w:val="547F7206"/>
    <w:rsid w:val="54B35714"/>
    <w:rsid w:val="54FE647B"/>
    <w:rsid w:val="55047B3F"/>
    <w:rsid w:val="551137FE"/>
    <w:rsid w:val="55A62140"/>
    <w:rsid w:val="55BF2B6C"/>
    <w:rsid w:val="55F957A3"/>
    <w:rsid w:val="55FD63F0"/>
    <w:rsid w:val="56E56CB1"/>
    <w:rsid w:val="57437223"/>
    <w:rsid w:val="57476390"/>
    <w:rsid w:val="576943E4"/>
    <w:rsid w:val="5774599C"/>
    <w:rsid w:val="57D34EB7"/>
    <w:rsid w:val="57F9448B"/>
    <w:rsid w:val="586F1DFB"/>
    <w:rsid w:val="589241F9"/>
    <w:rsid w:val="58CD6AD3"/>
    <w:rsid w:val="58D5792E"/>
    <w:rsid w:val="5A301F01"/>
    <w:rsid w:val="5AD73BF6"/>
    <w:rsid w:val="5B0979CC"/>
    <w:rsid w:val="5B5163B3"/>
    <w:rsid w:val="5B715653"/>
    <w:rsid w:val="5B815832"/>
    <w:rsid w:val="5B987DB9"/>
    <w:rsid w:val="5BAB5397"/>
    <w:rsid w:val="5BBC6A2B"/>
    <w:rsid w:val="5BC67EE5"/>
    <w:rsid w:val="5BF07644"/>
    <w:rsid w:val="5C245875"/>
    <w:rsid w:val="5C4E2774"/>
    <w:rsid w:val="5C4E46A0"/>
    <w:rsid w:val="5C675913"/>
    <w:rsid w:val="5C8207EE"/>
    <w:rsid w:val="5CBD507E"/>
    <w:rsid w:val="5CDB057C"/>
    <w:rsid w:val="5D327642"/>
    <w:rsid w:val="5D395350"/>
    <w:rsid w:val="5DDD312F"/>
    <w:rsid w:val="5DF44970"/>
    <w:rsid w:val="5E0814CC"/>
    <w:rsid w:val="5E211941"/>
    <w:rsid w:val="5E6C2644"/>
    <w:rsid w:val="5E7835C6"/>
    <w:rsid w:val="5E900175"/>
    <w:rsid w:val="5EA9322B"/>
    <w:rsid w:val="5EDD6FB1"/>
    <w:rsid w:val="5EF66416"/>
    <w:rsid w:val="5F0E273F"/>
    <w:rsid w:val="5F3D27AA"/>
    <w:rsid w:val="5F40425D"/>
    <w:rsid w:val="5F4F1379"/>
    <w:rsid w:val="5F56379A"/>
    <w:rsid w:val="5FAE461E"/>
    <w:rsid w:val="5FDC2B4C"/>
    <w:rsid w:val="5FE84A68"/>
    <w:rsid w:val="60340CDE"/>
    <w:rsid w:val="60467294"/>
    <w:rsid w:val="60756869"/>
    <w:rsid w:val="61183833"/>
    <w:rsid w:val="614662C9"/>
    <w:rsid w:val="616B39BC"/>
    <w:rsid w:val="618D14B1"/>
    <w:rsid w:val="61957D79"/>
    <w:rsid w:val="61B91B38"/>
    <w:rsid w:val="61D75138"/>
    <w:rsid w:val="62C7043B"/>
    <w:rsid w:val="62E924A6"/>
    <w:rsid w:val="63091321"/>
    <w:rsid w:val="632132B1"/>
    <w:rsid w:val="6333318E"/>
    <w:rsid w:val="63660521"/>
    <w:rsid w:val="63957059"/>
    <w:rsid w:val="63A35C74"/>
    <w:rsid w:val="64171A52"/>
    <w:rsid w:val="64791B68"/>
    <w:rsid w:val="64A2555D"/>
    <w:rsid w:val="654A2EE2"/>
    <w:rsid w:val="65D26342"/>
    <w:rsid w:val="65F8567D"/>
    <w:rsid w:val="66272F55"/>
    <w:rsid w:val="66A5642A"/>
    <w:rsid w:val="66B07D06"/>
    <w:rsid w:val="67356EAB"/>
    <w:rsid w:val="676D298E"/>
    <w:rsid w:val="67835E93"/>
    <w:rsid w:val="67921C7B"/>
    <w:rsid w:val="67B53825"/>
    <w:rsid w:val="68441504"/>
    <w:rsid w:val="687C07E2"/>
    <w:rsid w:val="68805C9A"/>
    <w:rsid w:val="68AB6ACE"/>
    <w:rsid w:val="68C53F3C"/>
    <w:rsid w:val="690821D4"/>
    <w:rsid w:val="69501D67"/>
    <w:rsid w:val="695A1CB3"/>
    <w:rsid w:val="6A7421ED"/>
    <w:rsid w:val="6A7B76C0"/>
    <w:rsid w:val="6AFB3C45"/>
    <w:rsid w:val="6B5968D6"/>
    <w:rsid w:val="6C90714C"/>
    <w:rsid w:val="6CA16A6E"/>
    <w:rsid w:val="6CB37B03"/>
    <w:rsid w:val="6D2C180C"/>
    <w:rsid w:val="6DDE1386"/>
    <w:rsid w:val="6DE80176"/>
    <w:rsid w:val="6E076DA5"/>
    <w:rsid w:val="6E2C68CB"/>
    <w:rsid w:val="6E7F16DE"/>
    <w:rsid w:val="6EB42773"/>
    <w:rsid w:val="6ED41A9A"/>
    <w:rsid w:val="6F1541A6"/>
    <w:rsid w:val="6F272CAF"/>
    <w:rsid w:val="6F430AF4"/>
    <w:rsid w:val="6F6650EB"/>
    <w:rsid w:val="6FAF3458"/>
    <w:rsid w:val="6FEA5CFF"/>
    <w:rsid w:val="6FFE345A"/>
    <w:rsid w:val="70303A3E"/>
    <w:rsid w:val="70335C2F"/>
    <w:rsid w:val="705C7A2E"/>
    <w:rsid w:val="708C4053"/>
    <w:rsid w:val="70AE4B6D"/>
    <w:rsid w:val="70B825D8"/>
    <w:rsid w:val="70E257A0"/>
    <w:rsid w:val="71010986"/>
    <w:rsid w:val="7166048B"/>
    <w:rsid w:val="718631F8"/>
    <w:rsid w:val="71D71F6B"/>
    <w:rsid w:val="71DF2872"/>
    <w:rsid w:val="721F5C06"/>
    <w:rsid w:val="722355B1"/>
    <w:rsid w:val="72473E87"/>
    <w:rsid w:val="7255007D"/>
    <w:rsid w:val="726615DB"/>
    <w:rsid w:val="729055BB"/>
    <w:rsid w:val="72BC4683"/>
    <w:rsid w:val="72EC201A"/>
    <w:rsid w:val="72FF1D89"/>
    <w:rsid w:val="730F7489"/>
    <w:rsid w:val="73412825"/>
    <w:rsid w:val="734D694E"/>
    <w:rsid w:val="7395566A"/>
    <w:rsid w:val="73CE5EA8"/>
    <w:rsid w:val="73D71C48"/>
    <w:rsid w:val="7463285B"/>
    <w:rsid w:val="74980BA6"/>
    <w:rsid w:val="74E97873"/>
    <w:rsid w:val="750A011B"/>
    <w:rsid w:val="755723C0"/>
    <w:rsid w:val="75945B97"/>
    <w:rsid w:val="759E2CAF"/>
    <w:rsid w:val="75BB6901"/>
    <w:rsid w:val="75D223F1"/>
    <w:rsid w:val="75F145C2"/>
    <w:rsid w:val="76092EB7"/>
    <w:rsid w:val="7625722B"/>
    <w:rsid w:val="7627506D"/>
    <w:rsid w:val="763267CE"/>
    <w:rsid w:val="76490972"/>
    <w:rsid w:val="764A3CD3"/>
    <w:rsid w:val="767F38E0"/>
    <w:rsid w:val="7691545E"/>
    <w:rsid w:val="769449FC"/>
    <w:rsid w:val="76C82CEF"/>
    <w:rsid w:val="76DC357F"/>
    <w:rsid w:val="76DD06A3"/>
    <w:rsid w:val="76FB1DA7"/>
    <w:rsid w:val="77555762"/>
    <w:rsid w:val="777D6759"/>
    <w:rsid w:val="77AC161E"/>
    <w:rsid w:val="77DDB926"/>
    <w:rsid w:val="77FBECE2"/>
    <w:rsid w:val="781176C8"/>
    <w:rsid w:val="783D6DC7"/>
    <w:rsid w:val="784249B3"/>
    <w:rsid w:val="788B3C15"/>
    <w:rsid w:val="7899337F"/>
    <w:rsid w:val="792A543E"/>
    <w:rsid w:val="79983135"/>
    <w:rsid w:val="79993840"/>
    <w:rsid w:val="79C6785A"/>
    <w:rsid w:val="79E45220"/>
    <w:rsid w:val="79EF6412"/>
    <w:rsid w:val="79F84D59"/>
    <w:rsid w:val="79FB0A01"/>
    <w:rsid w:val="79FC1788"/>
    <w:rsid w:val="7A062918"/>
    <w:rsid w:val="7A4B21AB"/>
    <w:rsid w:val="7A8C2E05"/>
    <w:rsid w:val="7AE908D4"/>
    <w:rsid w:val="7B066D1C"/>
    <w:rsid w:val="7B072192"/>
    <w:rsid w:val="7B1024C8"/>
    <w:rsid w:val="7B161441"/>
    <w:rsid w:val="7B603411"/>
    <w:rsid w:val="7B781385"/>
    <w:rsid w:val="7BFA65BD"/>
    <w:rsid w:val="7BFFE751"/>
    <w:rsid w:val="7C2D5E4D"/>
    <w:rsid w:val="7CAE4FC8"/>
    <w:rsid w:val="7CE16A13"/>
    <w:rsid w:val="7CF98B28"/>
    <w:rsid w:val="7D7508C6"/>
    <w:rsid w:val="7DA55C93"/>
    <w:rsid w:val="7DB12915"/>
    <w:rsid w:val="7DB979D8"/>
    <w:rsid w:val="7DFB2D58"/>
    <w:rsid w:val="7DFD8B5B"/>
    <w:rsid w:val="7E0B2550"/>
    <w:rsid w:val="7E3F7ADC"/>
    <w:rsid w:val="7E7F3B18"/>
    <w:rsid w:val="7EAF3680"/>
    <w:rsid w:val="7EB36E10"/>
    <w:rsid w:val="7EDA065B"/>
    <w:rsid w:val="7EEF5C7E"/>
    <w:rsid w:val="7F2B0CBE"/>
    <w:rsid w:val="7F97E991"/>
    <w:rsid w:val="7FEB9C62"/>
    <w:rsid w:val="7FFC25E4"/>
    <w:rsid w:val="7FFE80BF"/>
    <w:rsid w:val="8F9DFF18"/>
    <w:rsid w:val="AA9BA5A2"/>
    <w:rsid w:val="B7FEBCB2"/>
    <w:rsid w:val="BDE9D9D0"/>
    <w:rsid w:val="CFFFA284"/>
    <w:rsid w:val="D9F5FEBC"/>
    <w:rsid w:val="F7F738DD"/>
    <w:rsid w:val="FD3B8D75"/>
    <w:rsid w:val="FDF66928"/>
    <w:rsid w:val="FEBE35DF"/>
    <w:rsid w:val="FF74C7CB"/>
    <w:rsid w:val="FFAAB8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autoRedefine/>
    <w:qFormat/>
    <w:uiPriority w:val="9"/>
    <w:pPr>
      <w:widowControl/>
      <w:jc w:val="left"/>
      <w:outlineLvl w:val="2"/>
    </w:pPr>
    <w:rPr>
      <w:rFonts w:ascii="宋体" w:hAnsi="宋体"/>
      <w:b/>
      <w:bCs/>
      <w:kern w:val="0"/>
      <w:sz w:val="27"/>
      <w:szCs w:val="27"/>
    </w:rPr>
  </w:style>
  <w:style w:type="paragraph" w:styleId="5">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jc w:val="left"/>
    </w:pPr>
  </w:style>
  <w:style w:type="paragraph" w:styleId="7">
    <w:name w:val="Body Text"/>
    <w:basedOn w:val="1"/>
    <w:autoRedefine/>
    <w:qFormat/>
    <w:uiPriority w:val="0"/>
    <w:pPr>
      <w:jc w:val="right"/>
    </w:pPr>
    <w:rPr>
      <w:sz w:val="24"/>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link w:val="23"/>
    <w:autoRedefine/>
    <w:unhideWhenUsed/>
    <w:qFormat/>
    <w:uiPriority w:val="99"/>
    <w:pPr>
      <w:tabs>
        <w:tab w:val="center" w:pos="4153"/>
        <w:tab w:val="right" w:pos="8306"/>
      </w:tabs>
      <w:snapToGrid w:val="0"/>
      <w:jc w:val="left"/>
    </w:pPr>
    <w:rPr>
      <w:kern w:val="0"/>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2"/>
    <w:autoRedefine/>
    <w:unhideWhenUsed/>
    <w:qFormat/>
    <w:uiPriority w:val="99"/>
    <w:rPr>
      <w:b/>
      <w:bCs/>
    </w:r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b/>
      <w:color w:val="666666"/>
      <w:sz w:val="24"/>
      <w:szCs w:val="24"/>
      <w:u w:val="none"/>
    </w:rPr>
  </w:style>
  <w:style w:type="character" w:styleId="20">
    <w:name w:val="Hyperlink"/>
    <w:autoRedefine/>
    <w:unhideWhenUsed/>
    <w:qFormat/>
    <w:uiPriority w:val="99"/>
    <w:rPr>
      <w:color w:val="0000CC"/>
      <w:u w:val="single"/>
    </w:rPr>
  </w:style>
  <w:style w:type="character" w:styleId="21">
    <w:name w:val="annotation reference"/>
    <w:autoRedefine/>
    <w:unhideWhenUsed/>
    <w:qFormat/>
    <w:uiPriority w:val="99"/>
    <w:rPr>
      <w:sz w:val="21"/>
      <w:szCs w:val="21"/>
    </w:rPr>
  </w:style>
  <w:style w:type="character" w:customStyle="1" w:styleId="22">
    <w:name w:val="批注主题 字符"/>
    <w:link w:val="13"/>
    <w:autoRedefine/>
    <w:semiHidden/>
    <w:qFormat/>
    <w:uiPriority w:val="99"/>
    <w:rPr>
      <w:rFonts w:ascii="Times New Roman" w:hAnsi="Times New Roman"/>
      <w:b/>
      <w:bCs/>
      <w:kern w:val="2"/>
      <w:sz w:val="21"/>
      <w:szCs w:val="24"/>
    </w:rPr>
  </w:style>
  <w:style w:type="character" w:customStyle="1" w:styleId="23">
    <w:name w:val="页脚 字符"/>
    <w:link w:val="10"/>
    <w:autoRedefine/>
    <w:qFormat/>
    <w:uiPriority w:val="99"/>
    <w:rPr>
      <w:sz w:val="18"/>
      <w:szCs w:val="18"/>
    </w:rPr>
  </w:style>
  <w:style w:type="character" w:customStyle="1" w:styleId="24">
    <w:name w:val="标题 3 字符"/>
    <w:link w:val="4"/>
    <w:autoRedefine/>
    <w:qFormat/>
    <w:uiPriority w:val="9"/>
    <w:rPr>
      <w:rFonts w:ascii="宋体" w:hAnsi="宋体" w:cs="宋体"/>
      <w:b/>
      <w:bCs/>
      <w:sz w:val="27"/>
      <w:szCs w:val="27"/>
    </w:rPr>
  </w:style>
  <w:style w:type="character" w:customStyle="1" w:styleId="25">
    <w:name w:val="批注文字 字符"/>
    <w:link w:val="6"/>
    <w:autoRedefine/>
    <w:semiHidden/>
    <w:qFormat/>
    <w:uiPriority w:val="99"/>
    <w:rPr>
      <w:rFonts w:ascii="Times New Roman" w:hAnsi="Times New Roman"/>
      <w:kern w:val="2"/>
      <w:sz w:val="21"/>
      <w:szCs w:val="24"/>
    </w:rPr>
  </w:style>
  <w:style w:type="character" w:customStyle="1" w:styleId="26">
    <w:name w:val="标题 1 字符"/>
    <w:link w:val="2"/>
    <w:autoRedefine/>
    <w:qFormat/>
    <w:uiPriority w:val="9"/>
    <w:rPr>
      <w:rFonts w:ascii="Times New Roman" w:hAnsi="Times New Roman"/>
      <w:b/>
      <w:bCs/>
      <w:kern w:val="44"/>
      <w:sz w:val="44"/>
      <w:szCs w:val="44"/>
    </w:rPr>
  </w:style>
  <w:style w:type="character" w:customStyle="1" w:styleId="27">
    <w:name w:val="页眉 字符"/>
    <w:link w:val="11"/>
    <w:autoRedefine/>
    <w:qFormat/>
    <w:uiPriority w:val="99"/>
    <w:rPr>
      <w:sz w:val="18"/>
      <w:szCs w:val="18"/>
    </w:rPr>
  </w:style>
  <w:style w:type="paragraph" w:customStyle="1" w:styleId="28">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30">
    <w:name w:val="List Paragraph"/>
    <w:basedOn w:val="1"/>
    <w:autoRedefine/>
    <w:unhideWhenUsed/>
    <w:qFormat/>
    <w:uiPriority w:val="99"/>
    <w:pPr>
      <w:ind w:firstLine="420" w:firstLineChars="200"/>
    </w:pPr>
  </w:style>
  <w:style w:type="paragraph" w:customStyle="1" w:styleId="31">
    <w:name w:val="列出段落1"/>
    <w:basedOn w:val="32"/>
    <w:autoRedefine/>
    <w:unhideWhenUsed/>
    <w:qFormat/>
    <w:uiPriority w:val="99"/>
    <w:pPr>
      <w:tabs>
        <w:tab w:val="center" w:pos="4153"/>
        <w:tab w:val="right" w:pos="8306"/>
      </w:tabs>
      <w:ind w:firstLine="420" w:firstLineChars="200"/>
    </w:pPr>
  </w:style>
  <w:style w:type="paragraph" w:customStyle="1" w:styleId="32">
    <w:name w:val="Header1"/>
    <w:basedOn w:val="33"/>
    <w:autoRedefine/>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3">
    <w:name w:val="Footer1"/>
    <w:basedOn w:val="7"/>
    <w:autoRedefine/>
    <w:qFormat/>
    <w:uiPriority w:val="99"/>
    <w:pPr>
      <w:tabs>
        <w:tab w:val="center" w:pos="4153"/>
        <w:tab w:val="right" w:pos="8306"/>
      </w:tabs>
      <w:jc w:val="left"/>
    </w:pPr>
    <w:rPr>
      <w:sz w:val="18"/>
    </w:rPr>
  </w:style>
  <w:style w:type="paragraph" w:customStyle="1" w:styleId="34">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 w:type="paragraph" w:customStyle="1" w:styleId="35">
    <w:name w:val="_Style 34"/>
    <w:basedOn w:val="1"/>
    <w:next w:val="1"/>
    <w:autoRedefine/>
    <w:qFormat/>
    <w:uiPriority w:val="0"/>
    <w:pPr>
      <w:pBdr>
        <w:bottom w:val="single" w:color="auto" w:sz="6" w:space="1"/>
      </w:pBdr>
      <w:jc w:val="center"/>
    </w:pPr>
    <w:rPr>
      <w:rFonts w:ascii="Arial"/>
      <w:vanish/>
      <w:sz w:val="16"/>
    </w:rPr>
  </w:style>
  <w:style w:type="paragraph" w:customStyle="1" w:styleId="36">
    <w:name w:val="_Style 35"/>
    <w:basedOn w:val="1"/>
    <w:next w:val="1"/>
    <w:autoRedefine/>
    <w:qFormat/>
    <w:uiPriority w:val="0"/>
    <w:pPr>
      <w:pBdr>
        <w:top w:val="single" w:color="auto" w:sz="6" w:space="1"/>
      </w:pBdr>
      <w:jc w:val="center"/>
    </w:pPr>
    <w:rPr>
      <w:rFonts w:ascii="Arial"/>
      <w:vanish/>
      <w:sz w:val="16"/>
    </w:rPr>
  </w:style>
  <w:style w:type="paragraph" w:customStyle="1" w:styleId="37">
    <w:name w:val="_Style 36"/>
    <w:basedOn w:val="1"/>
    <w:next w:val="1"/>
    <w:autoRedefine/>
    <w:qFormat/>
    <w:uiPriority w:val="0"/>
    <w:pPr>
      <w:pBdr>
        <w:bottom w:val="single" w:color="auto" w:sz="6" w:space="1"/>
      </w:pBdr>
      <w:jc w:val="center"/>
    </w:pPr>
    <w:rPr>
      <w:rFonts w:ascii="Arial"/>
      <w:vanish/>
      <w:sz w:val="16"/>
    </w:rPr>
  </w:style>
  <w:style w:type="paragraph" w:customStyle="1" w:styleId="38">
    <w:name w:val="_Style 37"/>
    <w:basedOn w:val="1"/>
    <w:next w:val="1"/>
    <w:autoRedefine/>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26</Pages>
  <Words>10802</Words>
  <Characters>11515</Characters>
  <Lines>1</Lines>
  <Paragraphs>1</Paragraphs>
  <TotalTime>69</TotalTime>
  <ScaleCrop>false</ScaleCrop>
  <LinksUpToDate>false</LinksUpToDate>
  <CharactersWithSpaces>11575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2020-12-20T10:18:00Z</dcterms:created>
  <dc:creator>USER</dc:creator>
  <cp:lastModifiedBy>peixu</cp:lastModifiedBy>
  <cp:lastPrinted>2024-03-13T07:09:00Z</cp:lastPrinted>
  <dcterms:modified xsi:type="dcterms:W3CDTF">2024-03-18T03:18:26Z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9D2D16DC572A4C208631702B8B18CEEF_13</vt:lpwstr>
  </property>
</Properties>
</file>