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sz w:val="30"/>
          <w:szCs w:val="30"/>
        </w:rPr>
        <w:t>附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：</w:t>
      </w:r>
    </w:p>
    <w:p>
      <w:pPr>
        <w:jc w:val="center"/>
        <w:rPr>
          <w:rFonts w:hint="eastAsia" w:ascii="仿宋" w:hAnsi="仿宋" w:eastAsia="仿宋" w:cs="仿宋"/>
          <w:b/>
          <w:bCs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sz w:val="36"/>
          <w:szCs w:val="36"/>
        </w:rPr>
        <w:t>关于</w:t>
      </w:r>
      <w:r>
        <w:rPr>
          <w:rFonts w:hint="eastAsia" w:ascii="仿宋" w:hAnsi="仿宋" w:eastAsia="仿宋" w:cs="仿宋"/>
          <w:b/>
          <w:bCs/>
          <w:sz w:val="36"/>
          <w:szCs w:val="36"/>
        </w:rPr>
        <w:t>中国总会计师协会2021年度财务决算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sz w:val="36"/>
          <w:szCs w:val="36"/>
        </w:rPr>
        <w:t>和2022年度财务预算</w:t>
      </w:r>
      <w:r>
        <w:rPr>
          <w:rFonts w:hint="eastAsia" w:ascii="仿宋" w:hAnsi="仿宋" w:eastAsia="仿宋" w:cs="仿宋"/>
          <w:b/>
          <w:sz w:val="36"/>
          <w:szCs w:val="36"/>
        </w:rPr>
        <w:t>的决议</w:t>
      </w:r>
    </w:p>
    <w:bookmarkEnd w:id="0"/>
    <w:p>
      <w:pPr>
        <w:widowControl/>
        <w:spacing w:line="360" w:lineRule="auto"/>
        <w:jc w:val="both"/>
        <w:rPr>
          <w:rFonts w:hint="eastAsia" w:ascii="仿宋" w:hAnsi="仿宋" w:eastAsia="仿宋" w:cs="仿宋"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2021年，中国总会计师协会（以下简称“中总协”）统筹做好新冠疫情防控和协会管理工作，积极应对各类风险挑战，稳步推进各项工作，取得了一定的成效，也基本保持了财务状况良好的态势。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2022</w:t>
      </w:r>
      <w:r>
        <w:rPr>
          <w:rFonts w:hint="eastAsia" w:ascii="仿宋" w:hAnsi="仿宋" w:eastAsia="仿宋" w:cs="仿宋"/>
          <w:sz w:val="30"/>
          <w:szCs w:val="30"/>
        </w:rPr>
        <w:t>年，中总协将继续在财务管理方面做好重大项目预算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，</w:t>
      </w:r>
      <w:r>
        <w:rPr>
          <w:rFonts w:hint="eastAsia" w:ascii="仿宋" w:hAnsi="仿宋" w:eastAsia="仿宋" w:cs="仿宋"/>
          <w:sz w:val="30"/>
          <w:szCs w:val="30"/>
        </w:rPr>
        <w:t>同时，稳妥进行资金保值增值，防范投资风险，整体优化财务管理水平，切实提高会计信息的质量，助力中总协有效提升运营及服务水平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此项议案经中总协20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22年度</w:t>
      </w:r>
      <w:r>
        <w:rPr>
          <w:rFonts w:hint="eastAsia" w:ascii="仿宋" w:hAnsi="仿宋" w:eastAsia="仿宋" w:cs="仿宋"/>
          <w:sz w:val="30"/>
          <w:szCs w:val="30"/>
        </w:rPr>
        <w:t>第一次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理事会（常务</w:t>
      </w:r>
      <w:r>
        <w:rPr>
          <w:rFonts w:hint="eastAsia" w:ascii="仿宋" w:hAnsi="仿宋" w:eastAsia="仿宋" w:cs="仿宋"/>
          <w:sz w:val="30"/>
          <w:szCs w:val="30"/>
        </w:rPr>
        <w:t>理事会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会议审议通过。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lMTE3YWNjNmFlOTllOTFhNDgyOThiNWRlM2IxNTkifQ=="/>
  </w:docVars>
  <w:rsids>
    <w:rsidRoot w:val="7B881232"/>
    <w:rsid w:val="4F7362CB"/>
    <w:rsid w:val="658C557D"/>
    <w:rsid w:val="6FC24EAB"/>
    <w:rsid w:val="7B88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rPr>
      <w:rFonts w:hint="default" w:eastAsia="仿宋_GB2312" w:asciiTheme="minorAscii" w:hAnsiTheme="minorAscii"/>
      <w:sz w:val="30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2022-05-17T01:58:00Z</dcterms:created>
  <dc:creator>秋凌</dc:creator>
  <cp:lastModifiedBy>秋凌</cp:lastModifiedBy>
  <dcterms:modified xsi:type="dcterms:W3CDTF">2022-05-17T02:02:46Z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0D2F3007274E49ABB556DE99633E6A8B</vt:lpwstr>
  </property>
</Properties>
</file>