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>附件</w:t>
      </w:r>
      <w:r>
        <w:rPr>
          <w:rFonts w:ascii="华文仿宋" w:hAnsi="华文仿宋" w:eastAsia="华文仿宋"/>
          <w:sz w:val="28"/>
          <w:szCs w:val="28"/>
        </w:rPr>
        <w:t>1：</w:t>
      </w:r>
    </w:p>
    <w:p>
      <w:pPr>
        <w:spacing w:line="360" w:lineRule="auto"/>
        <w:jc w:val="center"/>
        <w:rPr>
          <w:rFonts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全国代理记账机构负责人综合能力提升培训班</w:t>
      </w:r>
    </w:p>
    <w:p>
      <w:pPr>
        <w:spacing w:line="360" w:lineRule="auto"/>
        <w:jc w:val="center"/>
        <w:rPr>
          <w:rFonts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工作方案</w:t>
      </w:r>
    </w:p>
    <w:p>
      <w:pPr>
        <w:spacing w:line="360" w:lineRule="auto"/>
        <w:rPr>
          <w:rFonts w:ascii="仿宋_GB2312" w:hAnsi="华文仿宋" w:eastAsia="仿宋_GB2312"/>
          <w:sz w:val="28"/>
          <w:szCs w:val="28"/>
        </w:rPr>
      </w:pPr>
      <w:r>
        <w:rPr>
          <w:rFonts w:hint="eastAsia" w:ascii="仿宋_GB2312" w:hAnsi="华文仿宋" w:eastAsia="仿宋_GB2312"/>
          <w:sz w:val="28"/>
          <w:szCs w:val="28"/>
        </w:rPr>
        <w:t>主办单位：中国总会计师协会</w:t>
      </w:r>
    </w:p>
    <w:p>
      <w:pPr>
        <w:spacing w:line="360" w:lineRule="auto"/>
        <w:rPr>
          <w:rFonts w:ascii="仿宋_GB2312" w:hAnsi="华文仿宋" w:eastAsia="仿宋_GB2312"/>
          <w:sz w:val="28"/>
          <w:szCs w:val="28"/>
        </w:rPr>
      </w:pPr>
      <w:r>
        <w:rPr>
          <w:rFonts w:hint="eastAsia" w:ascii="仿宋_GB2312" w:hAnsi="华文仿宋" w:eastAsia="仿宋_GB2312"/>
          <w:sz w:val="28"/>
          <w:szCs w:val="28"/>
        </w:rPr>
        <w:t>承办单位：北京代友科技集团有限公司</w:t>
      </w:r>
    </w:p>
    <w:p>
      <w:pPr>
        <w:spacing w:line="360" w:lineRule="auto"/>
        <w:rPr>
          <w:rFonts w:ascii="仿宋_GB2312" w:hAnsi="华文仿宋" w:eastAsia="仿宋_GB2312"/>
          <w:sz w:val="28"/>
          <w:szCs w:val="28"/>
        </w:rPr>
      </w:pPr>
    </w:p>
    <w:p>
      <w:pPr>
        <w:pStyle w:val="5"/>
        <w:numPr>
          <w:ilvl w:val="0"/>
          <w:numId w:val="1"/>
        </w:numPr>
        <w:spacing w:line="360" w:lineRule="auto"/>
        <w:ind w:firstLineChars="0"/>
        <w:rPr>
          <w:rFonts w:ascii="仿宋_GB2312" w:hAnsi="华文仿宋" w:eastAsia="仿宋_GB2312"/>
          <w:b/>
          <w:sz w:val="28"/>
          <w:szCs w:val="28"/>
        </w:rPr>
      </w:pPr>
      <w:r>
        <w:rPr>
          <w:rFonts w:hint="eastAsia" w:ascii="仿宋_GB2312" w:hAnsi="华文仿宋" w:eastAsia="仿宋_GB2312"/>
          <w:b/>
          <w:sz w:val="28"/>
          <w:szCs w:val="28"/>
        </w:rPr>
        <w:t>培训时间、地点</w:t>
      </w:r>
    </w:p>
    <w:tbl>
      <w:tblPr>
        <w:tblStyle w:val="3"/>
        <w:tblW w:w="8648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4111"/>
        <w:gridCol w:w="1985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spacing w:line="360" w:lineRule="auto"/>
              <w:jc w:val="center"/>
              <w:rPr>
                <w:rFonts w:ascii="仿宋_GB2312" w:hAnsi="华文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b/>
                <w:sz w:val="28"/>
                <w:szCs w:val="28"/>
              </w:rPr>
              <w:t>序号</w:t>
            </w:r>
          </w:p>
        </w:tc>
        <w:tc>
          <w:tcPr>
            <w:tcW w:w="4111" w:type="dxa"/>
          </w:tcPr>
          <w:p>
            <w:pPr>
              <w:spacing w:line="360" w:lineRule="auto"/>
              <w:jc w:val="center"/>
              <w:rPr>
                <w:rFonts w:ascii="仿宋_GB2312" w:hAnsi="华文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b/>
                <w:sz w:val="28"/>
                <w:szCs w:val="28"/>
              </w:rPr>
              <w:t>培训时间</w:t>
            </w:r>
          </w:p>
        </w:tc>
        <w:tc>
          <w:tcPr>
            <w:tcW w:w="1985" w:type="dxa"/>
          </w:tcPr>
          <w:p>
            <w:pPr>
              <w:spacing w:line="360" w:lineRule="auto"/>
              <w:jc w:val="center"/>
              <w:rPr>
                <w:rFonts w:ascii="仿宋_GB2312" w:hAnsi="华文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b/>
                <w:sz w:val="28"/>
                <w:szCs w:val="28"/>
              </w:rPr>
              <w:t>报到时间</w:t>
            </w:r>
          </w:p>
        </w:tc>
        <w:tc>
          <w:tcPr>
            <w:tcW w:w="1701" w:type="dxa"/>
          </w:tcPr>
          <w:p>
            <w:pPr>
              <w:spacing w:line="360" w:lineRule="auto"/>
              <w:jc w:val="center"/>
              <w:rPr>
                <w:rFonts w:ascii="仿宋_GB2312" w:hAnsi="华文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b/>
                <w:sz w:val="28"/>
                <w:szCs w:val="28"/>
              </w:rPr>
              <w:t>培训地点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spacing w:line="360" w:lineRule="auto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ascii="仿宋_GB2312" w:hAnsi="华文仿宋" w:eastAsia="仿宋_GB2312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>
            <w:pPr>
              <w:spacing w:line="360" w:lineRule="auto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ascii="仿宋_GB2312" w:hAnsi="华文仿宋" w:eastAsia="仿宋_GB2312"/>
                <w:sz w:val="28"/>
                <w:szCs w:val="28"/>
              </w:rPr>
              <w:t>20</w:t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>2</w:t>
            </w:r>
            <w:r>
              <w:rPr>
                <w:rFonts w:ascii="仿宋_GB2312" w:hAnsi="华文仿宋" w:eastAsia="仿宋_GB2312"/>
                <w:sz w:val="28"/>
                <w:szCs w:val="28"/>
              </w:rPr>
              <w:t>2</w:t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>年4月</w:t>
            </w:r>
            <w:r>
              <w:rPr>
                <w:rFonts w:ascii="仿宋_GB2312" w:hAnsi="华文仿宋" w:eastAsia="仿宋_GB2312"/>
                <w:sz w:val="28"/>
                <w:szCs w:val="28"/>
              </w:rPr>
              <w:t>15</w:t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>日-4月</w:t>
            </w:r>
            <w:r>
              <w:rPr>
                <w:rFonts w:ascii="仿宋_GB2312" w:hAnsi="华文仿宋" w:eastAsia="仿宋_GB2312"/>
                <w:sz w:val="28"/>
                <w:szCs w:val="28"/>
              </w:rPr>
              <w:t>18</w:t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>日</w:t>
            </w:r>
          </w:p>
        </w:tc>
        <w:tc>
          <w:tcPr>
            <w:tcW w:w="1985" w:type="dxa"/>
          </w:tcPr>
          <w:p>
            <w:pPr>
              <w:spacing w:line="360" w:lineRule="auto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（</w:t>
            </w:r>
            <w:r>
              <w:rPr>
                <w:rFonts w:ascii="仿宋_GB2312" w:hAnsi="华文仿宋" w:eastAsia="仿宋_GB2312"/>
                <w:sz w:val="28"/>
                <w:szCs w:val="28"/>
              </w:rPr>
              <w:t>15</w:t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>日报到）</w:t>
            </w:r>
          </w:p>
        </w:tc>
        <w:tc>
          <w:tcPr>
            <w:tcW w:w="1701" w:type="dxa"/>
          </w:tcPr>
          <w:p>
            <w:pPr>
              <w:spacing w:line="360" w:lineRule="auto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北京市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spacing w:line="360" w:lineRule="auto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ascii="仿宋_GB2312" w:hAnsi="华文仿宋" w:eastAsia="仿宋_GB2312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>
            <w:pPr>
              <w:spacing w:line="360" w:lineRule="auto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ascii="仿宋_GB2312" w:hAnsi="华文仿宋" w:eastAsia="仿宋_GB2312"/>
                <w:sz w:val="28"/>
                <w:szCs w:val="28"/>
              </w:rPr>
              <w:t>20</w:t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>2</w:t>
            </w:r>
            <w:r>
              <w:rPr>
                <w:rFonts w:ascii="仿宋_GB2312" w:hAnsi="华文仿宋" w:eastAsia="仿宋_GB2312"/>
                <w:sz w:val="28"/>
                <w:szCs w:val="28"/>
              </w:rPr>
              <w:t>2</w:t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>年8月</w:t>
            </w:r>
            <w:r>
              <w:rPr>
                <w:rFonts w:ascii="仿宋_GB2312" w:hAnsi="华文仿宋" w:eastAsia="仿宋_GB2312"/>
                <w:sz w:val="28"/>
                <w:szCs w:val="28"/>
              </w:rPr>
              <w:t>26</w:t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>日-8月</w:t>
            </w:r>
            <w:r>
              <w:rPr>
                <w:rFonts w:ascii="仿宋_GB2312" w:hAnsi="华文仿宋" w:eastAsia="仿宋_GB2312"/>
                <w:sz w:val="28"/>
                <w:szCs w:val="28"/>
              </w:rPr>
              <w:t>29</w:t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>日</w:t>
            </w:r>
          </w:p>
        </w:tc>
        <w:tc>
          <w:tcPr>
            <w:tcW w:w="1985" w:type="dxa"/>
          </w:tcPr>
          <w:p>
            <w:pPr>
              <w:spacing w:line="360" w:lineRule="auto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（</w:t>
            </w:r>
            <w:r>
              <w:rPr>
                <w:rFonts w:ascii="仿宋_GB2312" w:hAnsi="华文仿宋" w:eastAsia="仿宋_GB2312"/>
                <w:sz w:val="28"/>
                <w:szCs w:val="28"/>
              </w:rPr>
              <w:t>26</w:t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>日报到）</w:t>
            </w:r>
          </w:p>
        </w:tc>
        <w:tc>
          <w:tcPr>
            <w:tcW w:w="1701" w:type="dxa"/>
          </w:tcPr>
          <w:p>
            <w:pPr>
              <w:spacing w:line="360" w:lineRule="auto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北京市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spacing w:line="360" w:lineRule="auto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ascii="仿宋_GB2312" w:hAnsi="华文仿宋" w:eastAsia="仿宋_GB2312"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>
            <w:pPr>
              <w:spacing w:line="360" w:lineRule="auto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ascii="仿宋_GB2312" w:hAnsi="华文仿宋" w:eastAsia="仿宋_GB2312"/>
                <w:sz w:val="28"/>
                <w:szCs w:val="28"/>
              </w:rPr>
              <w:t>20</w:t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>2</w:t>
            </w:r>
            <w:r>
              <w:rPr>
                <w:rFonts w:ascii="仿宋_GB2312" w:hAnsi="华文仿宋" w:eastAsia="仿宋_GB2312"/>
                <w:sz w:val="28"/>
                <w:szCs w:val="28"/>
              </w:rPr>
              <w:t>2</w:t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>年10月</w:t>
            </w:r>
            <w:r>
              <w:rPr>
                <w:rFonts w:ascii="仿宋_GB2312" w:hAnsi="华文仿宋" w:eastAsia="仿宋_GB2312"/>
                <w:sz w:val="28"/>
                <w:szCs w:val="28"/>
              </w:rPr>
              <w:t>14</w:t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>日-10月</w:t>
            </w:r>
            <w:r>
              <w:rPr>
                <w:rFonts w:ascii="仿宋_GB2312" w:hAnsi="华文仿宋" w:eastAsia="仿宋_GB2312"/>
                <w:sz w:val="28"/>
                <w:szCs w:val="28"/>
              </w:rPr>
              <w:t>17</w:t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>日</w:t>
            </w:r>
          </w:p>
        </w:tc>
        <w:tc>
          <w:tcPr>
            <w:tcW w:w="1985" w:type="dxa"/>
          </w:tcPr>
          <w:p>
            <w:pPr>
              <w:spacing w:line="360" w:lineRule="auto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（</w:t>
            </w:r>
            <w:r>
              <w:rPr>
                <w:rFonts w:ascii="仿宋_GB2312" w:hAnsi="华文仿宋" w:eastAsia="仿宋_GB2312"/>
                <w:sz w:val="28"/>
                <w:szCs w:val="28"/>
              </w:rPr>
              <w:t>14</w:t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>日报到）</w:t>
            </w:r>
          </w:p>
        </w:tc>
        <w:tc>
          <w:tcPr>
            <w:tcW w:w="1701" w:type="dxa"/>
          </w:tcPr>
          <w:p>
            <w:pPr>
              <w:spacing w:line="360" w:lineRule="auto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北京市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spacing w:line="360" w:lineRule="auto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ascii="仿宋_GB2312" w:hAnsi="华文仿宋" w:eastAsia="仿宋_GB2312"/>
                <w:sz w:val="28"/>
                <w:szCs w:val="28"/>
              </w:rPr>
              <w:t xml:space="preserve"> 4</w:t>
            </w:r>
          </w:p>
        </w:tc>
        <w:tc>
          <w:tcPr>
            <w:tcW w:w="4111" w:type="dxa"/>
          </w:tcPr>
          <w:p>
            <w:pPr>
              <w:spacing w:line="360" w:lineRule="auto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ascii="仿宋_GB2312" w:hAnsi="华文仿宋" w:eastAsia="仿宋_GB2312"/>
                <w:sz w:val="28"/>
                <w:szCs w:val="28"/>
              </w:rPr>
              <w:t>20</w:t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>2</w:t>
            </w:r>
            <w:r>
              <w:rPr>
                <w:rFonts w:ascii="仿宋_GB2312" w:hAnsi="华文仿宋" w:eastAsia="仿宋_GB2312"/>
                <w:sz w:val="28"/>
                <w:szCs w:val="28"/>
              </w:rPr>
              <w:t>2</w:t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>年12月</w:t>
            </w:r>
            <w:r>
              <w:rPr>
                <w:rFonts w:ascii="仿宋_GB2312" w:hAnsi="华文仿宋" w:eastAsia="仿宋_GB2312"/>
                <w:sz w:val="28"/>
                <w:szCs w:val="28"/>
              </w:rPr>
              <w:t>9</w:t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>日-12月</w:t>
            </w:r>
            <w:r>
              <w:rPr>
                <w:rFonts w:ascii="仿宋_GB2312" w:hAnsi="华文仿宋" w:eastAsia="仿宋_GB2312"/>
                <w:sz w:val="28"/>
                <w:szCs w:val="28"/>
              </w:rPr>
              <w:t>12</w:t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>日</w:t>
            </w:r>
          </w:p>
        </w:tc>
        <w:tc>
          <w:tcPr>
            <w:tcW w:w="1985" w:type="dxa"/>
          </w:tcPr>
          <w:p>
            <w:pPr>
              <w:spacing w:line="360" w:lineRule="auto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（</w:t>
            </w:r>
            <w:r>
              <w:rPr>
                <w:rFonts w:ascii="仿宋_GB2312" w:hAnsi="华文仿宋" w:eastAsia="仿宋_GB2312"/>
                <w:sz w:val="28"/>
                <w:szCs w:val="28"/>
              </w:rPr>
              <w:t>9</w:t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>日报到）</w:t>
            </w:r>
          </w:p>
        </w:tc>
        <w:tc>
          <w:tcPr>
            <w:tcW w:w="1701" w:type="dxa"/>
          </w:tcPr>
          <w:p>
            <w:pPr>
              <w:spacing w:line="360" w:lineRule="auto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北京市</w:t>
            </w:r>
          </w:p>
        </w:tc>
      </w:tr>
    </w:tbl>
    <w:p>
      <w:pPr>
        <w:spacing w:line="360" w:lineRule="auto"/>
        <w:ind w:firstLine="281" w:firstLineChars="100"/>
        <w:rPr>
          <w:rFonts w:ascii="仿宋_GB2312" w:hAnsi="华文仿宋" w:eastAsia="仿宋_GB2312"/>
          <w:b/>
          <w:sz w:val="28"/>
          <w:szCs w:val="28"/>
        </w:rPr>
      </w:pPr>
    </w:p>
    <w:p>
      <w:pPr>
        <w:spacing w:line="360" w:lineRule="auto"/>
        <w:rPr>
          <w:rFonts w:ascii="仿宋_GB2312" w:hAnsi="华文仿宋" w:eastAsia="仿宋_GB2312"/>
          <w:b/>
          <w:sz w:val="28"/>
          <w:szCs w:val="28"/>
        </w:rPr>
      </w:pPr>
      <w:r>
        <w:rPr>
          <w:rFonts w:hint="eastAsia" w:ascii="仿宋_GB2312" w:hAnsi="华文仿宋" w:eastAsia="仿宋_GB2312"/>
          <w:b/>
          <w:sz w:val="28"/>
          <w:szCs w:val="28"/>
        </w:rPr>
        <w:t>二、</w:t>
      </w:r>
      <w:r>
        <w:rPr>
          <w:rFonts w:hint="eastAsia" w:ascii="仿宋_GB2312" w:hAnsi="华文仿宋" w:eastAsia="仿宋_GB2312"/>
          <w:b/>
          <w:sz w:val="28"/>
          <w:szCs w:val="28"/>
        </w:rPr>
        <w:tab/>
      </w:r>
      <w:r>
        <w:rPr>
          <w:rFonts w:hint="eastAsia" w:ascii="仿宋_GB2312" w:hAnsi="华文仿宋" w:eastAsia="仿宋_GB2312"/>
          <w:b/>
          <w:sz w:val="28"/>
          <w:szCs w:val="28"/>
        </w:rPr>
        <w:t>课程特色</w:t>
      </w:r>
    </w:p>
    <w:p>
      <w:pPr>
        <w:spacing w:line="360" w:lineRule="auto"/>
        <w:ind w:firstLine="560" w:firstLineChars="200"/>
        <w:rPr>
          <w:rFonts w:ascii="仿宋_GB2312" w:hAnsi="华文仿宋" w:eastAsia="仿宋_GB2312"/>
          <w:sz w:val="28"/>
          <w:szCs w:val="28"/>
        </w:rPr>
      </w:pPr>
      <w:r>
        <w:rPr>
          <w:rFonts w:hint="eastAsia" w:ascii="仿宋_GB2312" w:hAnsi="华文仿宋" w:eastAsia="仿宋_GB2312"/>
          <w:sz w:val="28"/>
          <w:szCs w:val="28"/>
        </w:rPr>
        <w:t>1、课程设置实用。既有理论知识铺垫，又有代账公司运营经验解析和实操技巧。</w:t>
      </w:r>
    </w:p>
    <w:p>
      <w:pPr>
        <w:spacing w:line="360" w:lineRule="auto"/>
        <w:ind w:firstLine="560" w:firstLineChars="200"/>
        <w:rPr>
          <w:rFonts w:ascii="仿宋_GB2312" w:hAnsi="华文仿宋" w:eastAsia="仿宋_GB2312"/>
          <w:sz w:val="28"/>
          <w:szCs w:val="28"/>
        </w:rPr>
      </w:pPr>
      <w:r>
        <w:rPr>
          <w:rFonts w:hint="eastAsia" w:ascii="仿宋_GB2312" w:hAnsi="华文仿宋" w:eastAsia="仿宋_GB2312"/>
          <w:sz w:val="28"/>
          <w:szCs w:val="28"/>
        </w:rPr>
        <w:t>2、协会专家和实战派企业家授课。专家、企业家结合行业背景、市场及代账机构的管理实践，依据代账机构经营现状，提供诊断情况分析及问题改善建议，实现对学员所在企业的针对性辅导与支持，帮助学员解决代账机构经营过程中的实际问题。</w:t>
      </w:r>
    </w:p>
    <w:p>
      <w:pPr>
        <w:spacing w:line="360" w:lineRule="auto"/>
        <w:ind w:firstLine="560" w:firstLineChars="200"/>
        <w:rPr>
          <w:rFonts w:ascii="仿宋_GB2312" w:hAnsi="华文仿宋" w:eastAsia="仿宋_GB2312"/>
          <w:sz w:val="28"/>
          <w:szCs w:val="28"/>
        </w:rPr>
      </w:pPr>
      <w:r>
        <w:rPr>
          <w:rFonts w:hint="eastAsia" w:ascii="仿宋_GB2312" w:hAnsi="华文仿宋" w:eastAsia="仿宋_GB2312"/>
          <w:sz w:val="28"/>
          <w:szCs w:val="28"/>
        </w:rPr>
        <w:t>3、精英化课堂。30—50人小班，师生、学员之间交流空间大，有效服务学员个性化问题。</w:t>
      </w:r>
    </w:p>
    <w:p>
      <w:pPr>
        <w:spacing w:line="360" w:lineRule="auto"/>
        <w:ind w:firstLine="560" w:firstLineChars="200"/>
        <w:rPr>
          <w:rFonts w:ascii="仿宋_GB2312" w:hAnsi="华文仿宋" w:eastAsia="仿宋_GB2312"/>
          <w:sz w:val="28"/>
          <w:szCs w:val="28"/>
        </w:rPr>
      </w:pPr>
      <w:r>
        <w:rPr>
          <w:rFonts w:hint="eastAsia" w:ascii="仿宋_GB2312" w:hAnsi="华文仿宋" w:eastAsia="仿宋_GB2312"/>
          <w:sz w:val="28"/>
          <w:szCs w:val="28"/>
        </w:rPr>
        <w:t>4、多种教学形式。采用课堂讲授、现场分享、案例研讨、实战模拟、现场观摩等多种形式。</w:t>
      </w:r>
    </w:p>
    <w:p>
      <w:pPr>
        <w:spacing w:line="360" w:lineRule="auto"/>
        <w:ind w:firstLine="560" w:firstLineChars="200"/>
        <w:rPr>
          <w:rFonts w:ascii="仿宋_GB2312" w:hAnsi="华文仿宋" w:eastAsia="仿宋_GB2312"/>
          <w:sz w:val="28"/>
          <w:szCs w:val="28"/>
        </w:rPr>
      </w:pPr>
      <w:r>
        <w:rPr>
          <w:rFonts w:hint="eastAsia" w:ascii="仿宋_GB2312" w:hAnsi="华文仿宋" w:eastAsia="仿宋_GB2312"/>
          <w:sz w:val="28"/>
          <w:szCs w:val="28"/>
        </w:rPr>
        <w:t>5、班主任伴学服务。每期培训班都配置班主任老师，做好沟通、传达、督学等一系列服务保障工作。</w:t>
      </w:r>
    </w:p>
    <w:p>
      <w:pPr>
        <w:spacing w:line="360" w:lineRule="auto"/>
        <w:ind w:firstLine="560" w:firstLineChars="200"/>
        <w:rPr>
          <w:rFonts w:ascii="仿宋_GB2312" w:hAnsi="华文仿宋" w:eastAsia="仿宋_GB2312"/>
          <w:sz w:val="28"/>
          <w:szCs w:val="28"/>
        </w:rPr>
      </w:pPr>
      <w:r>
        <w:rPr>
          <w:rFonts w:hint="eastAsia" w:ascii="仿宋_GB2312" w:hAnsi="华文仿宋" w:eastAsia="仿宋_GB2312"/>
          <w:sz w:val="28"/>
          <w:szCs w:val="28"/>
        </w:rPr>
        <w:t>6、搭建高端交流平台。培训班学员由行业内具备一定实力、达到一定规模的代账机构的负责人组成，将为学员们建立行业高端交流平台，促进合作共赢发展。</w:t>
      </w:r>
    </w:p>
    <w:p>
      <w:pPr>
        <w:spacing w:line="360" w:lineRule="auto"/>
        <w:rPr>
          <w:rFonts w:ascii="仿宋_GB2312" w:hAnsi="华文仿宋" w:eastAsia="仿宋_GB2312"/>
          <w:b/>
          <w:sz w:val="28"/>
          <w:szCs w:val="28"/>
        </w:rPr>
      </w:pPr>
      <w:r>
        <w:rPr>
          <w:rFonts w:hint="eastAsia" w:ascii="仿宋_GB2312" w:hAnsi="华文仿宋" w:eastAsia="仿宋_GB2312"/>
          <w:b/>
          <w:sz w:val="28"/>
          <w:szCs w:val="28"/>
        </w:rPr>
        <w:t>三、培训方式</w:t>
      </w:r>
    </w:p>
    <w:p>
      <w:pPr>
        <w:spacing w:line="360" w:lineRule="auto"/>
        <w:ind w:firstLine="560" w:firstLineChars="200"/>
        <w:rPr>
          <w:rFonts w:ascii="华文仿宋" w:hAnsi="华文仿宋" w:eastAsia="华文仿宋"/>
          <w:sz w:val="28"/>
          <w:szCs w:val="28"/>
        </w:rPr>
      </w:pPr>
      <w:r>
        <w:rPr>
          <w:rFonts w:hint="eastAsia" w:ascii="仿宋_GB2312" w:hAnsi="华文仿宋" w:eastAsia="仿宋_GB2312"/>
          <w:sz w:val="28"/>
          <w:szCs w:val="28"/>
        </w:rPr>
        <w:t>培训以课堂讲授、企业参访、企业现场诊断、座谈等多种方式展开。</w:t>
      </w:r>
    </w:p>
    <w:p>
      <w:pPr>
        <w:spacing w:line="360" w:lineRule="auto"/>
        <w:rPr>
          <w:rFonts w:ascii="仿宋_GB2312" w:hAnsi="华文仿宋" w:eastAsia="仿宋_GB2312"/>
          <w:b/>
          <w:sz w:val="28"/>
          <w:szCs w:val="28"/>
        </w:rPr>
      </w:pPr>
      <w:r>
        <w:rPr>
          <w:rFonts w:hint="eastAsia" w:ascii="仿宋_GB2312" w:hAnsi="华文仿宋" w:eastAsia="仿宋_GB2312"/>
          <w:b/>
          <w:sz w:val="28"/>
          <w:szCs w:val="28"/>
        </w:rPr>
        <w:t>四、培训对象</w:t>
      </w:r>
    </w:p>
    <w:p>
      <w:pPr>
        <w:spacing w:line="360" w:lineRule="auto"/>
        <w:ind w:firstLine="560" w:firstLineChars="200"/>
        <w:rPr>
          <w:rFonts w:ascii="仿宋_GB2312" w:hAnsi="华文仿宋" w:eastAsia="仿宋_GB2312"/>
          <w:sz w:val="28"/>
          <w:szCs w:val="28"/>
        </w:rPr>
      </w:pPr>
      <w:r>
        <w:rPr>
          <w:rFonts w:hint="eastAsia" w:ascii="仿宋_GB2312" w:hAnsi="华文仿宋" w:eastAsia="仿宋_GB2312"/>
          <w:sz w:val="28"/>
          <w:szCs w:val="28"/>
        </w:rPr>
        <w:t>代账机构负责人、总经理、总监及中高层管理人员等。</w:t>
      </w:r>
    </w:p>
    <w:p>
      <w:pPr>
        <w:spacing w:line="360" w:lineRule="auto"/>
        <w:rPr>
          <w:rFonts w:ascii="仿宋_GB2312" w:hAnsi="华文仿宋" w:eastAsia="仿宋_GB2312"/>
          <w:b/>
          <w:sz w:val="28"/>
          <w:szCs w:val="28"/>
        </w:rPr>
      </w:pPr>
      <w:r>
        <w:rPr>
          <w:rFonts w:hint="eastAsia" w:ascii="仿宋_GB2312" w:hAnsi="华文仿宋" w:eastAsia="仿宋_GB2312"/>
          <w:b/>
          <w:sz w:val="28"/>
          <w:szCs w:val="28"/>
        </w:rPr>
        <w:t>五、培训费用</w:t>
      </w:r>
    </w:p>
    <w:p>
      <w:pPr>
        <w:widowControl/>
        <w:spacing w:line="360" w:lineRule="auto"/>
        <w:ind w:firstLine="560" w:firstLineChars="200"/>
        <w:rPr>
          <w:rFonts w:ascii="仿宋_GB2312" w:hAnsi="Times New Roman" w:eastAsia="仿宋_GB2312" w:cs="Times New Roman"/>
          <w:sz w:val="28"/>
          <w:szCs w:val="28"/>
        </w:rPr>
      </w:pPr>
      <w:r>
        <w:rPr>
          <w:rFonts w:hint="eastAsia" w:ascii="仿宋_GB2312" w:hAnsi="Times New Roman" w:eastAsia="仿宋_GB2312" w:cs="Times New Roman"/>
          <w:sz w:val="28"/>
          <w:szCs w:val="28"/>
        </w:rPr>
        <w:t>培训费2980元/人, 食宿及企业参访由承办单位统一安排,费用详见报到通知书。</w:t>
      </w:r>
    </w:p>
    <w:p>
      <w:pPr>
        <w:widowControl/>
        <w:spacing w:line="360" w:lineRule="auto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付款方式：</w:t>
      </w:r>
      <w:r>
        <w:rPr>
          <w:rFonts w:hint="eastAsia" w:ascii="仿宋_GB2312" w:hAnsi="宋体" w:eastAsia="仿宋_GB2312"/>
          <w:sz w:val="28"/>
          <w:szCs w:val="28"/>
        </w:rPr>
        <w:t>银行汇款</w:t>
      </w:r>
    </w:p>
    <w:p>
      <w:pPr>
        <w:adjustRightInd w:val="0"/>
        <w:snapToGrid w:val="0"/>
        <w:spacing w:line="600" w:lineRule="exact"/>
        <w:ind w:firstLine="560" w:firstLineChars="200"/>
        <w:rPr>
          <w:rFonts w:ascii="仿宋_GB2312" w:hAnsi="Times New Roman" w:eastAsia="仿宋_GB2312" w:cs="Times New Roman"/>
          <w:sz w:val="28"/>
          <w:szCs w:val="28"/>
        </w:rPr>
      </w:pPr>
      <w:r>
        <w:rPr>
          <w:rFonts w:hint="eastAsia" w:ascii="仿宋_GB2312" w:hAnsi="Times New Roman" w:eastAsia="仿宋_GB2312" w:cs="Times New Roman"/>
          <w:sz w:val="28"/>
          <w:szCs w:val="28"/>
        </w:rPr>
        <w:t xml:space="preserve">开户名：北京代友科技集团有限公司               </w:t>
      </w:r>
    </w:p>
    <w:p>
      <w:pPr>
        <w:adjustRightInd w:val="0"/>
        <w:snapToGrid w:val="0"/>
        <w:spacing w:line="600" w:lineRule="exact"/>
        <w:ind w:firstLine="560" w:firstLineChars="200"/>
        <w:rPr>
          <w:rFonts w:ascii="仿宋_GB2312" w:hAnsi="Times New Roman" w:eastAsia="仿宋_GB2312" w:cs="Times New Roman"/>
          <w:sz w:val="28"/>
          <w:szCs w:val="28"/>
        </w:rPr>
      </w:pPr>
      <w:r>
        <w:rPr>
          <w:rFonts w:hint="eastAsia" w:ascii="仿宋_GB2312" w:hAnsi="Times New Roman" w:eastAsia="仿宋_GB2312" w:cs="Times New Roman"/>
          <w:sz w:val="28"/>
          <w:szCs w:val="28"/>
        </w:rPr>
        <w:t xml:space="preserve">开户行：中国农业银行股份有限公司北京农大南路支行               </w:t>
      </w:r>
    </w:p>
    <w:p>
      <w:pPr>
        <w:adjustRightInd w:val="0"/>
        <w:snapToGrid w:val="0"/>
        <w:spacing w:line="600" w:lineRule="exact"/>
        <w:ind w:firstLine="560" w:firstLineChars="200"/>
        <w:rPr>
          <w:rFonts w:ascii="仿宋_GB2312" w:hAnsi="华文仿宋" w:eastAsia="仿宋_GB2312"/>
          <w:sz w:val="24"/>
        </w:rPr>
      </w:pPr>
      <w:r>
        <w:rPr>
          <w:rFonts w:hint="eastAsia" w:ascii="仿宋_GB2312" w:hAnsi="Times New Roman" w:eastAsia="仿宋_GB2312" w:cs="Times New Roman"/>
          <w:sz w:val="28"/>
          <w:szCs w:val="28"/>
        </w:rPr>
        <w:t xml:space="preserve">账 </w:t>
      </w:r>
      <w:r>
        <w:rPr>
          <w:rFonts w:ascii="仿宋_GB2312" w:hAnsi="Times New Roman" w:eastAsia="仿宋_GB2312" w:cs="Times New Roman"/>
          <w:sz w:val="28"/>
          <w:szCs w:val="28"/>
        </w:rPr>
        <w:t xml:space="preserve"> </w:t>
      </w:r>
      <w:r>
        <w:rPr>
          <w:rFonts w:hint="eastAsia" w:ascii="仿宋_GB2312" w:hAnsi="Times New Roman" w:eastAsia="仿宋_GB2312" w:cs="Times New Roman"/>
          <w:sz w:val="28"/>
          <w:szCs w:val="28"/>
        </w:rPr>
        <w:t>号：</w:t>
      </w:r>
      <w:r>
        <w:rPr>
          <w:rFonts w:ascii="仿宋_GB2312" w:hAnsi="Times New Roman" w:eastAsia="仿宋_GB2312" w:cs="Times New Roman"/>
          <w:sz w:val="28"/>
          <w:szCs w:val="28"/>
        </w:rPr>
        <w:t>110 527 0104 0003 873</w:t>
      </w:r>
      <w:r>
        <w:rPr>
          <w:rFonts w:hint="eastAsia" w:ascii="仿宋_GB2312" w:hAnsi="Times New Roman" w:eastAsia="仿宋_GB2312" w:cs="Times New Roman"/>
          <w:sz w:val="28"/>
          <w:szCs w:val="28"/>
        </w:rPr>
        <w:t xml:space="preserve">      </w:t>
      </w:r>
      <w:r>
        <w:rPr>
          <w:rFonts w:hint="eastAsia" w:ascii="仿宋_GB2312" w:hAnsi="华文仿宋" w:eastAsia="仿宋_GB2312"/>
          <w:sz w:val="24"/>
        </w:rPr>
        <w:t xml:space="preserve">         </w:t>
      </w:r>
    </w:p>
    <w:p>
      <w:pPr>
        <w:spacing w:line="360" w:lineRule="auto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注：通过银行汇款时间最迟为开班前一周；汇款时请注明参训人员的姓名，汇款后请及时将汇款凭证复印件发至会务组。</w:t>
      </w:r>
    </w:p>
    <w:p>
      <w:pPr>
        <w:spacing w:line="360" w:lineRule="auto"/>
        <w:rPr>
          <w:rFonts w:ascii="仿宋_GB2312" w:hAnsi="华文仿宋" w:eastAsia="仿宋_GB2312"/>
          <w:b/>
          <w:sz w:val="28"/>
          <w:szCs w:val="28"/>
        </w:rPr>
      </w:pPr>
      <w:r>
        <w:rPr>
          <w:rFonts w:hint="eastAsia" w:ascii="仿宋_GB2312" w:hAnsi="华文仿宋" w:eastAsia="仿宋_GB2312"/>
          <w:b/>
          <w:sz w:val="28"/>
          <w:szCs w:val="28"/>
        </w:rPr>
        <w:t>六、培训证书</w:t>
      </w:r>
    </w:p>
    <w:p>
      <w:pPr>
        <w:spacing w:line="360" w:lineRule="auto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华文仿宋" w:eastAsia="仿宋_GB2312"/>
          <w:bCs/>
          <w:sz w:val="28"/>
          <w:szCs w:val="28"/>
        </w:rPr>
        <w:t>培训班学习期满，颁发中国总会计师协会《培训结业证书》。</w:t>
      </w:r>
    </w:p>
    <w:p>
      <w:pPr>
        <w:spacing w:line="360" w:lineRule="auto"/>
        <w:rPr>
          <w:rFonts w:ascii="仿宋_GB2312" w:hAnsi="华文仿宋" w:eastAsia="仿宋_GB2312"/>
          <w:b/>
          <w:sz w:val="28"/>
          <w:szCs w:val="28"/>
        </w:rPr>
      </w:pPr>
      <w:r>
        <w:rPr>
          <w:rFonts w:hint="eastAsia" w:ascii="仿宋_GB2312" w:hAnsi="华文仿宋" w:eastAsia="仿宋_GB2312"/>
          <w:b/>
          <w:sz w:val="28"/>
          <w:szCs w:val="28"/>
        </w:rPr>
        <w:t>七、联系方式</w:t>
      </w:r>
    </w:p>
    <w:p>
      <w:pPr>
        <w:spacing w:line="360" w:lineRule="auto"/>
        <w:ind w:firstLine="560" w:firstLineChars="200"/>
        <w:rPr>
          <w:rFonts w:ascii="仿宋_GB2312" w:hAnsi="华文仿宋" w:eastAsia="仿宋_GB2312"/>
          <w:sz w:val="28"/>
          <w:szCs w:val="28"/>
        </w:rPr>
      </w:pPr>
      <w:r>
        <w:rPr>
          <w:rFonts w:hint="eastAsia" w:ascii="仿宋_GB2312" w:hAnsi="华文仿宋" w:eastAsia="仿宋_GB2312"/>
          <w:sz w:val="28"/>
          <w:szCs w:val="28"/>
        </w:rPr>
        <w:t>中国总会计师协会代理记账分会秘书处</w:t>
      </w:r>
    </w:p>
    <w:p>
      <w:pPr>
        <w:spacing w:line="360" w:lineRule="auto"/>
        <w:ind w:firstLine="560" w:firstLineChars="200"/>
        <w:rPr>
          <w:rFonts w:ascii="仿宋_GB2312" w:hAnsi="华文仿宋" w:eastAsia="仿宋_GB2312"/>
          <w:sz w:val="28"/>
          <w:szCs w:val="28"/>
        </w:rPr>
      </w:pPr>
      <w:r>
        <w:rPr>
          <w:rFonts w:hint="eastAsia" w:ascii="仿宋_GB2312" w:hAnsi="华文仿宋" w:eastAsia="仿宋_GB2312"/>
          <w:sz w:val="28"/>
          <w:szCs w:val="28"/>
        </w:rPr>
        <w:t xml:space="preserve">联系人：李佳红   </w:t>
      </w:r>
    </w:p>
    <w:p>
      <w:pPr>
        <w:spacing w:line="360" w:lineRule="auto"/>
        <w:ind w:firstLine="560" w:firstLineChars="200"/>
        <w:rPr>
          <w:rFonts w:ascii="仿宋_GB2312" w:hAnsi="华文仿宋" w:eastAsia="仿宋_GB2312"/>
          <w:sz w:val="28"/>
          <w:szCs w:val="28"/>
        </w:rPr>
      </w:pPr>
      <w:r>
        <w:rPr>
          <w:rFonts w:hint="eastAsia" w:ascii="仿宋_GB2312" w:hAnsi="华文仿宋" w:eastAsia="仿宋_GB2312"/>
          <w:sz w:val="28"/>
          <w:szCs w:val="28"/>
        </w:rPr>
        <w:t>电话：010-88191562</w:t>
      </w:r>
    </w:p>
    <w:p>
      <w:pPr>
        <w:spacing w:line="360" w:lineRule="auto"/>
        <w:ind w:firstLine="560" w:firstLineChars="200"/>
        <w:rPr>
          <w:rFonts w:ascii="仿宋_GB2312" w:hAnsi="华文仿宋" w:eastAsia="仿宋_GB2312"/>
          <w:sz w:val="28"/>
          <w:szCs w:val="28"/>
        </w:rPr>
      </w:pPr>
      <w:r>
        <w:rPr>
          <w:rFonts w:hint="eastAsia" w:ascii="仿宋_GB2312" w:hAnsi="华文仿宋" w:eastAsia="仿宋_GB2312"/>
          <w:sz w:val="28"/>
          <w:szCs w:val="28"/>
        </w:rPr>
        <w:t>邮箱：dljz@cacfo.com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80D7FC6"/>
    <w:multiLevelType w:val="multilevel"/>
    <w:tmpl w:val="080D7FC6"/>
    <w:lvl w:ilvl="0" w:tentative="0">
      <w:start w:val="1"/>
      <w:numFmt w:val="japaneseCounting"/>
      <w:lvlText w:val="%1、"/>
      <w:lvlJc w:val="left"/>
      <w:pPr>
        <w:ind w:left="840" w:hanging="84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814305"/>
    <w:rsid w:val="2F814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2022-02-15T02:42:00Z</dcterms:created>
  <dc:creator>桑立强</dc:creator>
  <cp:lastModifiedBy>桑立强</cp:lastModifiedBy>
  <dcterms:modified xsi:type="dcterms:W3CDTF">2022-02-15T02:42:37Z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4D79411AA7EC498FB8FECA21DBDE382B</vt:lpwstr>
  </property>
</Properties>
</file>