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2022商业银行内审人员专业能力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与素质提升培训班工作方案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0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2022年3月23日—26日（23日报到）   杭州市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2022年4月13日—16日（13日报到）   厦门市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2022年5月18日—21日（18日报到）   成都市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2022年6月8日—11日  （8日报到）   大连市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2022年9月14日—17日（14日报到）   桂林市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2022年10月19日—22日（19日报到）  苏州市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第7期  2022年11月16日—19日（16日报到）  广州市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第8期  2022年12月7日—10日（7日报到）    三亚市 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审计署相关专家，国内外著名商业银行总行审计部负责人，南京审计大学，四大会计师事务所的权威专家等。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各商业银行内部审计工作分管领导，审计部、稽核监察部、合规部、风控部等负责人和业务骨干。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一：新发展阶段银行内控审计最新政策与变革创新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十九届六中全会精神、中央审计委员会精神及审计最新政策解读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内部审计准则解读与应用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2022年银行业审计工作方向和重点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二：新《审计法》解读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新《审计法》修改背景、立法精神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新《审计法》修改主要内容及亮点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三：商业银行内部控制与合规管理实务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银行业内部控制与合规要点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内控基本方法与工具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巴塞尔监管规则与银行内部控制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战略目标、经营目标、合规目标控制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如何通过专项内部控制审计做好“经济体检”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经济责任审计制度创新与实践探索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专题四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 xml:space="preserve">：商业银行内部审计（稽核）实务 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内部控制审计重点和方法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内部审计如何体现审计广度与深度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内部审计成果应用的“加减乘除”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怎样写出高质量的审计报告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基层机构违规经营问题审计案例分析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稽核现场审计方法和技巧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：以风险为导向的内部审计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银行业风险识别与测量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以风险为基础的内部审计内涵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以风险为基础的内部审计模式的探讨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审计数据安全风险防控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关注审计证据，防范审计风险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：商业银行审计沟通技巧和方法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审计中“望闻问切”技巧运用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审计访谈、调查、沟通技巧及案例分享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审计冲突管理及案例分享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心理学在审计工作中的运用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充分利用现场沟通找准银行业病症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：商业银行数字化审计建设与应用探索</w:t>
      </w:r>
    </w:p>
    <w:p>
      <w:pPr>
        <w:spacing w:line="52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2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51B"/>
    <w:rsid w:val="350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2022-02-15T02:30:00Z</dcterms:created>
  <dc:creator>桑立强</dc:creator>
  <cp:lastModifiedBy>桑立强</cp:lastModifiedBy>
  <dcterms:modified xsi:type="dcterms:W3CDTF">2022-02-15T02:31:15Z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2B29006CC3BF44F6A789A20C8DF8CEC8</vt:lpwstr>
  </property>
</Properties>
</file>