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2022商业银行资产保全业务能力提升培训班</w:t>
      </w:r>
    </w:p>
    <w:p>
      <w:pPr>
        <w:spacing w:line="500" w:lineRule="exact"/>
        <w:jc w:val="center"/>
        <w:rPr>
          <w:rFonts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工作方案</w:t>
      </w:r>
    </w:p>
    <w:p>
      <w:pPr>
        <w:spacing w:line="50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</w:p>
    <w:p>
      <w:pPr>
        <w:spacing w:line="500" w:lineRule="exact"/>
        <w:ind w:left="400" w:leftChars="200" w:firstLine="151" w:firstLineChars="5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一、培训时间、地点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第1期  2022年4月22日—25日（22日报到）  厦门市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第2期  2022年5月13日—16日（13日报到）  杭州市 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第3期  2022年6月17日—20日（17日报到）  成都市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第4期  2022年9月23日—26日（23日报到）  昆明市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第5期  2022年10月21日—24日（21日报到） 苏州市 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第6期  2022年11月11日—14日（11日报到） 桂林市</w:t>
      </w:r>
    </w:p>
    <w:p>
      <w:pPr>
        <w:spacing w:line="50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二、培训师资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中国银保监会相关专家，国内外著名银行业金融机构中实战经验丰富的资产保全部负责人，四大会计师事务所、著名律师事务所权威专家与会，进行专题讲授，并举办经验交流和案例分享。</w:t>
      </w:r>
    </w:p>
    <w:p>
      <w:pPr>
        <w:spacing w:line="50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三、培训对象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(一)各商业银行分管领导，资产保全部、风险管理部、法律事务部、金融事业部、信贷部、合规部、信用卡中心等部门负责人，不良贷款处置业务骨干；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(二)监管机构和行业组织相关业务负责人;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color w:val="000000"/>
          <w:spacing w:val="-6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(三)</w:t>
      </w:r>
      <w:r>
        <w:rPr>
          <w:rFonts w:hint="eastAsia" w:ascii="仿宋" w:hAnsi="仿宋" w:eastAsia="仿宋" w:cs="仿宋_GB2312"/>
          <w:color w:val="000000"/>
          <w:spacing w:val="-6"/>
          <w:sz w:val="30"/>
          <w:szCs w:val="30"/>
        </w:rPr>
        <w:t>各高等院校从事审计教学的教师、专业带头人和科研人员。</w:t>
      </w:r>
    </w:p>
    <w:p>
      <w:pPr>
        <w:spacing w:line="500" w:lineRule="exact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四、培训课程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一：货币信贷管理政策与货币政策工具详解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二：呆账核销政策与操作实务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呆账核销政策解读与操作要求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呆账核销管理和操作技巧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对公贷款核销政策及条件解读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已核销资产管理要点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如何撰写核销调查报告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呆账核销典型案例分析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三：不良贷款清收处置实务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不良贷款清收处置政策解读与操作要求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现金清收要点与技巧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诉讼清收要点与技巧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资产重组要点与技巧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批量转让要点与技巧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账务核销要点与技巧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color w:val="000000"/>
          <w:sz w:val="30"/>
          <w:szCs w:val="30"/>
        </w:rPr>
        <w:t>以物抵债、资产证券化要点与技巧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不良贷款贷款典型风险案例分析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四：信贷资产质量管控与典型信贷风险处置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信贷政策及监管基本要求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预期信用损失法应用与风险评估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信贷资产质量全流程风险控制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sz w:val="30"/>
          <w:szCs w:val="30"/>
        </w:rPr>
        <w:t>抵押担保类信贷风险</w:t>
      </w:r>
      <w:r>
        <w:rPr>
          <w:rFonts w:hint="eastAsia" w:ascii="仿宋" w:hAnsi="仿宋" w:eastAsia="仿宋" w:cs="仿宋_GB2312"/>
          <w:bCs/>
          <w:sz w:val="30"/>
          <w:szCs w:val="30"/>
        </w:rPr>
        <w:t>规避方式和补救措施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sz w:val="30"/>
          <w:szCs w:val="30"/>
        </w:rPr>
        <w:t>信贷资金挪用风险</w:t>
      </w:r>
      <w:r>
        <w:rPr>
          <w:rFonts w:hint="eastAsia" w:ascii="仿宋" w:hAnsi="仿宋" w:eastAsia="仿宋" w:cs="仿宋_GB2312"/>
          <w:bCs/>
          <w:sz w:val="30"/>
          <w:szCs w:val="30"/>
        </w:rPr>
        <w:t>规避方式和补救措施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sz w:val="30"/>
          <w:szCs w:val="30"/>
        </w:rPr>
        <w:t>关联企业互保信贷风险</w:t>
      </w:r>
      <w:r>
        <w:rPr>
          <w:rFonts w:hint="eastAsia" w:ascii="仿宋" w:hAnsi="仿宋" w:eastAsia="仿宋" w:cs="仿宋_GB2312"/>
          <w:bCs/>
          <w:sz w:val="30"/>
          <w:szCs w:val="30"/>
        </w:rPr>
        <w:t>规避方式和补救措施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MS Mincho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sz w:val="30"/>
          <w:szCs w:val="30"/>
        </w:rPr>
        <w:t>违法发放贷款风险</w:t>
      </w:r>
      <w:r>
        <w:rPr>
          <w:rFonts w:hint="eastAsia" w:ascii="仿宋" w:hAnsi="仿宋" w:eastAsia="仿宋" w:cs="仿宋_GB2312"/>
          <w:bCs/>
          <w:sz w:val="30"/>
          <w:szCs w:val="30"/>
        </w:rPr>
        <w:t>规避方式和补救措施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专题五：资产保全中的法律问题与风险防范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抵/质押权问题与债权实现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债务追偿与法律风险防范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债务重组与法律风险防范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转让不良资产的法律问题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拍卖程序与法律风险防范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公司担保问题与法律追索</w:t>
      </w:r>
    </w:p>
    <w:p>
      <w:pPr>
        <w:adjustRightInd w:val="0"/>
        <w:snapToGri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逃废债表现形式与法律对策</w:t>
      </w:r>
    </w:p>
    <w:p>
      <w:pPr>
        <w:adjustRightInd w:val="0"/>
        <w:snapToGrid w:val="0"/>
        <w:spacing w:line="50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专题六：商业银行资产保全数字化建设与应用探索</w:t>
      </w:r>
    </w:p>
    <w:p>
      <w:pPr>
        <w:spacing w:line="500" w:lineRule="exact"/>
        <w:ind w:left="400" w:leftChars="200" w:firstLine="151" w:firstLineChars="50"/>
        <w:jc w:val="both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五、培训证书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培训班学习期满，颁发中国总会计师协会《培训结业证书》。  </w:t>
      </w:r>
    </w:p>
    <w:p>
      <w:pPr>
        <w:spacing w:line="500" w:lineRule="exact"/>
        <w:ind w:firstLine="602" w:firstLineChars="200"/>
        <w:rPr>
          <w:rFonts w:ascii="仿宋" w:hAnsi="仿宋" w:eastAsia="仿宋" w:cs="仿宋_GB2312"/>
          <w:b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00" w:lineRule="exact"/>
        <w:ind w:firstLine="599" w:firstLineChars="199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>
      <w:pPr>
        <w:spacing w:line="50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(三)咨询电话：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010-52262775   52262788</w:t>
      </w:r>
    </w:p>
    <w:p>
      <w:pPr>
        <w:spacing w:line="50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13699282832（微信同号）  88191815（中总协培训部）</w:t>
      </w:r>
    </w:p>
    <w:p>
      <w:pPr>
        <w:spacing w:line="50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0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  <w:lang w:val="en-US" w:eastAsia="zh-CN"/>
        </w:rPr>
        <w:t>强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15DC8"/>
    <w:rsid w:val="2891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2022-02-15T02:24:00Z</dcterms:created>
  <dc:creator>桑立强</dc:creator>
  <cp:lastModifiedBy>桑立强</cp:lastModifiedBy>
  <dcterms:modified xsi:type="dcterms:W3CDTF">2022-02-15T02:25:26Z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BE6F27CF902C4FCA907A14E330852741</vt:lpwstr>
  </property>
</Properties>
</file>