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4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偿二代二期工程相关规则全面解读培训班</w:t>
      </w:r>
    </w:p>
    <w:p>
      <w:pPr>
        <w:spacing w:line="4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工作方案</w:t>
      </w:r>
    </w:p>
    <w:p>
      <w:pPr>
        <w:spacing w:line="4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4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4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4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460" w:lineRule="exact"/>
        <w:ind w:left="400" w:leftChars="200" w:firstLine="151" w:firstLineChars="5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时间：第1期  2022年1月20日—23日（20日报到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时间：第2期  2022年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日—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4月3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日（</w:t>
      </w:r>
      <w:r>
        <w:rPr>
          <w:rFonts w:hint="eastAsia" w:ascii="仿宋" w:hAnsi="仿宋" w:eastAsia="仿宋" w:cs="仿宋_GB2312"/>
          <w:color w:val="000000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日报到</w:t>
      </w:r>
      <w:r>
        <w:rPr>
          <w:rFonts w:ascii="仿宋" w:hAnsi="仿宋" w:eastAsia="仿宋" w:cs="仿宋_GB2312"/>
          <w:color w:val="000000"/>
          <w:sz w:val="30"/>
          <w:szCs w:val="30"/>
        </w:rPr>
        <w:t>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时间：第3期  2022年5月19日—22日（19日报到）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时间：第4期  2022年7月14日—17日（14日报到）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时间：第5期  2022年9月2日—5日（2日报到）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地点：北京市+网络直播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时间：第6期  2022年11月10日—13日（10日报到）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地点：上海市+网络直播</w:t>
      </w:r>
    </w:p>
    <w:p>
      <w:pPr>
        <w:adjustRightInd w:val="0"/>
        <w:snapToGrid w:val="0"/>
        <w:spacing w:line="4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国内外著名保险公司、知名财经高等院校、四大会计师事务所实务专家与会，进行专题讲授，突出权威性和实效性。</w:t>
      </w:r>
    </w:p>
    <w:p>
      <w:pPr>
        <w:spacing w:line="460" w:lineRule="exact"/>
        <w:ind w:firstLine="602" w:firstLineChars="200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三、参训对象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(一)各保险公司高管，董办、风险管理、投资、精算、财务、审计、内控合规、信息技术、产品开发等部门负责人及业务骨干；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(二)教育科研单位专家、学者；</w:t>
      </w:r>
    </w:p>
    <w:p>
      <w:pPr>
        <w:adjustRightInd w:val="0"/>
        <w:snapToGrid w:val="0"/>
        <w:spacing w:line="4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(三)行业组织相关业务负责人。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四、培训课程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一：偿二代二期工程监管框架解读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《偿二代二期工程建设方案》解析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偿二代二期工程整体工作情况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三支柱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重点调整和主要变化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偿二代二期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对保险业的影响分析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二：</w:t>
      </w:r>
      <w:bookmarkStart w:id="0" w:name="_Hlk63536974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第一支柱及其监管规则解读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第一支柱整体介绍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 xml:space="preserve"> 实际资本计量要求变化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最低资本计量要求变化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三：第二支柱及其监管规则解读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第二支柱整体介绍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风险综合评级（IRR）解读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偿付能力风险管理要求与评估（SARMRA）解读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流动性风险解读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四：</w:t>
      </w:r>
      <w:bookmarkEnd w:id="0"/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第三支柱及其监管规则解读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MS Gothic"/>
          <w:color w:val="000000"/>
          <w:sz w:val="30"/>
          <w:szCs w:val="30"/>
        </w:rPr>
      </w:pPr>
      <w:bookmarkStart w:id="1" w:name="_Hlk63545226"/>
      <w:bookmarkStart w:id="2" w:name="_Hlk63537045"/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bookmarkEnd w:id="1"/>
      <w:r>
        <w:rPr>
          <w:rFonts w:hint="eastAsia" w:ascii="仿宋" w:hAnsi="仿宋" w:eastAsia="仿宋" w:cs="MS Gothic"/>
          <w:color w:val="000000"/>
          <w:sz w:val="30"/>
          <w:szCs w:val="30"/>
        </w:rPr>
        <w:t>第三支柱整体介绍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公开信息披露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偿付能力报告</w:t>
      </w:r>
    </w:p>
    <w:p>
      <w:pPr>
        <w:adjustRightInd w:val="0"/>
        <w:snapToGrid w:val="0"/>
        <w:spacing w:line="520" w:lineRule="exact"/>
        <w:ind w:firstLine="562" w:firstLineChars="200"/>
        <w:jc w:val="both"/>
        <w:rPr>
          <w:rFonts w:ascii="仿宋" w:hAnsi="仿宋" w:eastAsia="仿宋" w:cs="仿宋_GB2312"/>
          <w:b/>
          <w:color w:val="000000"/>
          <w:spacing w:val="-1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pacing w:val="-10"/>
          <w:sz w:val="30"/>
          <w:szCs w:val="30"/>
        </w:rPr>
        <w:t>五：偿二代二期新监管规则解读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 7 号：市场风险和信用风险的穿透计量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第14号：资本规划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第20号：劳合社(中国)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  <w:lang w:val="en-US" w:eastAsia="zh-CN"/>
        </w:rPr>
        <w:t>专题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六：</w:t>
      </w:r>
      <w:bookmarkEnd w:id="2"/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偿二代二期下保险公司偿付能力提升专题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偿二代下全面风险管理体系架构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偿二代下风险导向的投资策略与应用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偿二代下资本优化配置策略与应用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偿二代下风险管理工具操作应用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偿付能力内控合规管理重难点解析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color w:val="000000"/>
          <w:sz w:val="30"/>
          <w:szCs w:val="30"/>
        </w:rPr>
        <w:t>▪</w:t>
      </w:r>
      <w:r>
        <w:rPr>
          <w:rFonts w:hint="eastAsia" w:ascii="仿宋" w:hAnsi="仿宋" w:eastAsia="仿宋" w:cs="MS Gothic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集团间风险传染和集团集中度风险的资本要求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五、培训证书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培训班学习期满，颁发中国总会计师协会《培训结业证书》。  </w:t>
      </w:r>
    </w:p>
    <w:p>
      <w:pPr>
        <w:spacing w:line="600" w:lineRule="exact"/>
        <w:ind w:firstLine="602" w:firstLineChars="200"/>
        <w:rPr>
          <w:rFonts w:ascii="仿宋" w:hAnsi="仿宋" w:eastAsia="仿宋" w:cs="仿宋_GB2312"/>
          <w:b/>
          <w:kern w:val="2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560" w:lineRule="exact"/>
        <w:ind w:firstLine="599" w:firstLineChars="199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(二) 参训学员填写报名回执, 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(三)咨询电话：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010-52262775   52262788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13699282832（微信同号）  88191815（中总协培训部）</w:t>
      </w:r>
    </w:p>
    <w:p>
      <w:pPr>
        <w:spacing w:line="560" w:lineRule="exact"/>
        <w:ind w:firstLine="597" w:firstLineChars="199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ind w:firstLine="600" w:firstLineChars="200"/>
      </w:pPr>
      <w:bookmarkStart w:id="3" w:name="_GoBack"/>
      <w:bookmarkEnd w:id="3"/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C1458"/>
    <w:rsid w:val="071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2022-02-15T00:37:00Z</dcterms:created>
  <dc:creator>桑立强</dc:creator>
  <cp:lastModifiedBy>桑立强</cp:lastModifiedBy>
  <dcterms:modified xsi:type="dcterms:W3CDTF">2022-02-15T00:38:00Z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A99B2D1A094940DA809E6F6EE4E49693</vt:lpwstr>
  </property>
</Properties>
</file>