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spacing w:line="52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2022保险公司内审人员专业能力</w:t>
      </w:r>
    </w:p>
    <w:p>
      <w:pPr>
        <w:spacing w:line="52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与素质提升培训班工作方案</w:t>
      </w:r>
    </w:p>
    <w:p>
      <w:pPr>
        <w:spacing w:line="520" w:lineRule="exact"/>
        <w:ind w:firstLine="201" w:firstLineChars="200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>
      <w:pPr>
        <w:spacing w:line="52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主管主办单位：中国总会计师协会</w:t>
      </w:r>
    </w:p>
    <w:p>
      <w:pPr>
        <w:spacing w:line="520" w:lineRule="exact"/>
        <w:ind w:firstLine="602" w:firstLineChars="200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委托承办单位：北京</w:t>
      </w: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长训教育科技有限公司</w:t>
      </w:r>
    </w:p>
    <w:p>
      <w:pPr>
        <w:spacing w:line="52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</w:p>
    <w:p>
      <w:pPr>
        <w:spacing w:line="520" w:lineRule="exact"/>
        <w:ind w:left="400" w:leftChars="200" w:firstLine="151" w:firstLineChars="50"/>
        <w:jc w:val="both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一、培训时间、地点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时间：第1期  2022年3月10日—13日（10日报到</w:t>
      </w:r>
      <w:r>
        <w:rPr>
          <w:rFonts w:ascii="仿宋" w:hAnsi="仿宋" w:eastAsia="仿宋" w:cs="仿宋_GB2312"/>
          <w:color w:val="000000"/>
          <w:sz w:val="30"/>
          <w:szCs w:val="30"/>
        </w:rPr>
        <w:t>）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地点：上海市+网络直播</w:t>
      </w:r>
      <w:r>
        <w:rPr>
          <w:rFonts w:ascii="仿宋" w:hAnsi="仿宋" w:eastAsia="仿宋" w:cs="仿宋_GB2312"/>
          <w:color w:val="000000"/>
          <w:sz w:val="30"/>
          <w:szCs w:val="30"/>
        </w:rPr>
        <w:t xml:space="preserve"> 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时间：第2期  2022年6月23日—26日（23日报到）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地点：北京市+网络直播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时间：第3期  2022年12月8日—11日（8日报到）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地点：上海市+网络直播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二、培训师资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国内外著名保险公司、四大会计师事务所等具有丰富审计实务经验的权威专家授课。</w:t>
      </w:r>
    </w:p>
    <w:p>
      <w:pPr>
        <w:spacing w:line="520" w:lineRule="exact"/>
        <w:ind w:firstLine="602" w:firstLineChars="200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三、培训对象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各保险公司内部审计工作分管领导、审计部总经理、副总经理、高级经理及业务骨干。</w:t>
      </w:r>
    </w:p>
    <w:p>
      <w:pPr>
        <w:spacing w:line="520" w:lineRule="exact"/>
        <w:ind w:firstLine="602" w:firstLineChars="200"/>
        <w:jc w:val="both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四、培训课程</w:t>
      </w:r>
    </w:p>
    <w:p>
      <w:pPr>
        <w:adjustRightInd w:val="0"/>
        <w:snapToGrid w:val="0"/>
        <w:spacing w:line="520" w:lineRule="exact"/>
        <w:ind w:firstLine="562" w:firstLineChars="200"/>
        <w:jc w:val="both"/>
        <w:rPr>
          <w:rFonts w:ascii="仿宋" w:hAnsi="仿宋" w:eastAsia="仿宋" w:cs="仿宋_GB2312"/>
          <w:b/>
          <w:color w:val="000000"/>
          <w:spacing w:val="-1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</w:rPr>
        <w:t>一：数字化转型下内部审计的挑战</w:t>
      </w:r>
      <w:bookmarkStart w:id="0" w:name="_Hlk63536974"/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数字化转型下保险公司经营模式的转变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数据治理与审计 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反舞弊</w:t>
      </w:r>
    </w:p>
    <w:p>
      <w:pPr>
        <w:adjustRightInd w:val="0"/>
        <w:snapToGrid w:val="0"/>
        <w:spacing w:line="520" w:lineRule="exact"/>
        <w:ind w:firstLine="562" w:firstLineChars="200"/>
        <w:jc w:val="both"/>
        <w:rPr>
          <w:rFonts w:ascii="仿宋" w:hAnsi="仿宋" w:eastAsia="仿宋" w:cs="仿宋_GB2312"/>
          <w:b/>
          <w:color w:val="000000"/>
          <w:spacing w:val="-1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</w:rPr>
        <w:t>二：新保险会计准则对保险公司经营管理的影响</w:t>
      </w:r>
    </w:p>
    <w:p>
      <w:pPr>
        <w:adjustRightInd w:val="0"/>
        <w:snapToGrid w:val="0"/>
        <w:spacing w:line="520" w:lineRule="exact"/>
        <w:ind w:firstLine="562" w:firstLineChars="200"/>
        <w:jc w:val="both"/>
        <w:rPr>
          <w:rFonts w:ascii="仿宋" w:hAnsi="仿宋" w:eastAsia="仿宋" w:cs="仿宋_GB2312"/>
          <w:b/>
          <w:color w:val="000000"/>
          <w:spacing w:val="-1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</w:rPr>
        <w:t>三：</w:t>
      </w:r>
      <w:bookmarkEnd w:id="0"/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</w:rPr>
        <w:t>保险公司内审实务探讨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bookmarkStart w:id="1" w:name="_Hlk63545226"/>
      <w:bookmarkStart w:id="2" w:name="_Hlk63537045"/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bookmarkEnd w:id="1"/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风险为导向的内部审计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寿险公司主要风险及内审的应对 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财险公司主要风险及内审的应对</w:t>
      </w:r>
    </w:p>
    <w:p>
      <w:pPr>
        <w:adjustRightInd w:val="0"/>
        <w:snapToGrid w:val="0"/>
        <w:spacing w:line="520" w:lineRule="exact"/>
        <w:ind w:firstLine="562" w:firstLineChars="200"/>
        <w:jc w:val="both"/>
        <w:rPr>
          <w:rFonts w:ascii="仿宋" w:hAnsi="仿宋" w:eastAsia="仿宋" w:cs="仿宋_GB2312"/>
          <w:b/>
          <w:color w:val="000000"/>
          <w:spacing w:val="-1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</w:rPr>
        <w:t>四：银保监会法规更新及对内审的影响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根据银保监会新法规进行模块具体内容更新</w:t>
      </w:r>
    </w:p>
    <w:bookmarkEnd w:id="2"/>
    <w:p>
      <w:pPr>
        <w:adjustRightInd w:val="0"/>
        <w:snapToGrid w:val="0"/>
        <w:spacing w:line="520" w:lineRule="exact"/>
        <w:ind w:firstLine="602" w:firstLineChars="200"/>
        <w:jc w:val="both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五、培训证书</w:t>
      </w:r>
    </w:p>
    <w:p>
      <w:pPr>
        <w:spacing w:line="520" w:lineRule="exact"/>
        <w:ind w:firstLine="600" w:firstLineChars="200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培训班学习期满，颁发中国总会计师协会《培训结业证书》。  </w:t>
      </w:r>
    </w:p>
    <w:p>
      <w:pPr>
        <w:spacing w:line="520" w:lineRule="exact"/>
        <w:ind w:firstLine="602" w:firstLineChars="200"/>
        <w:rPr>
          <w:rFonts w:ascii="仿宋" w:hAnsi="仿宋" w:eastAsia="仿宋" w:cs="仿宋_GB2312"/>
          <w:b/>
          <w:kern w:val="2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六、</w:t>
      </w:r>
      <w:r>
        <w:rPr>
          <w:rFonts w:hint="eastAsia" w:ascii="仿宋" w:hAnsi="仿宋" w:eastAsia="仿宋" w:cs="仿宋_GB2312"/>
          <w:b/>
          <w:sz w:val="30"/>
          <w:szCs w:val="30"/>
        </w:rPr>
        <w:t>收费标准</w:t>
      </w:r>
    </w:p>
    <w:p>
      <w:pPr>
        <w:spacing w:line="51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培训费2980元/人；食宿统一安排，费用自理；往返交通及费用由参会单位或个人自行办理。报名人员可在培训班开</w:t>
      </w:r>
      <w:r>
        <w:rPr>
          <w:rFonts w:hint="eastAsia" w:ascii="仿宋" w:hAnsi="仿宋" w:eastAsia="仿宋" w:cs="仿宋_GB2312"/>
          <w:color w:val="000000"/>
          <w:sz w:val="30"/>
          <w:szCs w:val="30"/>
          <w:lang w:val="en-US" w:eastAsia="zh-CN"/>
        </w:rPr>
        <w:t>班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前一周将费用汇至委托承办单位账户，并将银行汇款凭证发邮件至会务组，以便开具增值税专用发票。收款单位户名：北京长训教育科技有限公司；开户银行：中国工商银行股份有限公司北京科技园支行；账号：0200 2964 0920 0239 547。培训班也接受现场缴费。</w:t>
      </w:r>
    </w:p>
    <w:p>
      <w:pPr>
        <w:spacing w:line="510" w:lineRule="exact"/>
        <w:ind w:firstLine="599" w:firstLineChars="199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七、报名及联系方式</w:t>
      </w:r>
    </w:p>
    <w:p>
      <w:pPr>
        <w:spacing w:line="51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(一)培训班相关信息和报名表格请见中国总会计师协会网站（http://www.cacfo.com/）培训工作专栏；</w:t>
      </w:r>
    </w:p>
    <w:p>
      <w:pPr>
        <w:spacing w:line="51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(二) 参训学员填写报名回执, 加盖公章，务必于培训班开始前一周发邮件至会务组。收到回执后,会务组将回信确认报名成功。</w:t>
      </w:r>
    </w:p>
    <w:p>
      <w:pPr>
        <w:spacing w:line="510" w:lineRule="exact"/>
        <w:ind w:firstLine="597" w:firstLineChars="199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(三)咨询电话：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010-52262775   52262788</w:t>
      </w:r>
    </w:p>
    <w:p>
      <w:pPr>
        <w:spacing w:line="510" w:lineRule="exact"/>
        <w:ind w:firstLine="597" w:firstLineChars="199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13699282832（微信同号）  88191815（中总协培训部）</w:t>
      </w:r>
    </w:p>
    <w:p>
      <w:pPr>
        <w:spacing w:line="510" w:lineRule="exact"/>
        <w:ind w:firstLine="597" w:firstLineChars="199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报名邮箱：3039056115@qq.com</w:t>
      </w:r>
    </w:p>
    <w:p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联 系 人：徐黎明  周正  谢祥龙  桑立强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93369"/>
    <w:rsid w:val="5BD9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2022-02-11T05:53:00Z</dcterms:created>
  <dc:creator>桑立强</dc:creator>
  <cp:lastModifiedBy>桑立强</cp:lastModifiedBy>
  <dcterms:modified xsi:type="dcterms:W3CDTF">2022-02-11T05:53:44Z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046E68B6764241358CC167D0A985AB28</vt:lpwstr>
  </property>
</Properties>
</file>