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附件1：</w:t>
      </w:r>
    </w:p>
    <w:p>
      <w:pPr>
        <w:wordWrap w:val="0"/>
        <w:snapToGrid w:val="0"/>
        <w:spacing w:before="220" w:after="220" w:line="500" w:lineRule="exact"/>
        <w:ind w:right="640"/>
        <w:jc w:val="center"/>
        <w:rPr>
          <w:rFonts w:ascii="宋体" w:hAnsi="宋体" w:cs="宋体"/>
          <w:b/>
          <w:color w:val="000000"/>
          <w:spacing w:val="-20"/>
          <w:kern w:val="0"/>
          <w:sz w:val="30"/>
          <w:szCs w:val="30"/>
        </w:rPr>
      </w:pPr>
      <w:r>
        <w:rPr>
          <w:rFonts w:hint="eastAsia" w:ascii="宋体" w:hAnsi="宋体" w:cs="宋体"/>
          <w:b/>
          <w:color w:val="000000"/>
          <w:spacing w:val="-20"/>
          <w:kern w:val="0"/>
          <w:sz w:val="30"/>
          <w:szCs w:val="30"/>
          <w:lang w:val="en-US" w:eastAsia="zh-CN"/>
        </w:rPr>
        <w:t xml:space="preserve">       </w:t>
      </w:r>
      <w:r>
        <w:rPr>
          <w:rFonts w:hint="eastAsia" w:ascii="宋体" w:hAnsi="宋体" w:cs="宋体"/>
          <w:b/>
          <w:color w:val="000000"/>
          <w:spacing w:val="-20"/>
          <w:kern w:val="0"/>
          <w:sz w:val="30"/>
          <w:szCs w:val="30"/>
        </w:rPr>
        <w:t>最新政府会计制度</w:t>
      </w:r>
      <w:r>
        <w:rPr>
          <w:rFonts w:hint="eastAsia" w:ascii="宋体" w:hAnsi="宋体" w:cs="宋体"/>
          <w:b/>
          <w:color w:val="000000"/>
          <w:spacing w:val="-20"/>
          <w:kern w:val="0"/>
          <w:sz w:val="30"/>
          <w:szCs w:val="30"/>
          <w:lang w:val="en-US" w:eastAsia="zh-CN"/>
        </w:rPr>
        <w:t>与</w:t>
      </w:r>
      <w:r>
        <w:rPr>
          <w:rFonts w:hint="eastAsia" w:ascii="宋体" w:hAnsi="宋体" w:cs="宋体"/>
          <w:b/>
          <w:color w:val="000000"/>
          <w:spacing w:val="-20"/>
          <w:kern w:val="0"/>
          <w:sz w:val="30"/>
          <w:szCs w:val="30"/>
        </w:rPr>
        <w:t>财务管理创新</w:t>
      </w:r>
      <w:r>
        <w:rPr>
          <w:rFonts w:hint="eastAsia" w:ascii="宋体" w:hAnsi="宋体" w:cs="宋体"/>
          <w:b/>
          <w:color w:val="000000"/>
          <w:spacing w:val="-20"/>
          <w:kern w:val="0"/>
          <w:sz w:val="30"/>
          <w:szCs w:val="30"/>
          <w:lang w:val="en-US" w:eastAsia="zh-CN"/>
        </w:rPr>
        <w:t>及</w:t>
      </w:r>
      <w:r>
        <w:rPr>
          <w:rFonts w:hint="eastAsia" w:ascii="宋体" w:hAnsi="宋体" w:cs="宋体"/>
          <w:b/>
          <w:color w:val="000000"/>
          <w:spacing w:val="-20"/>
          <w:kern w:val="0"/>
          <w:sz w:val="30"/>
          <w:szCs w:val="30"/>
          <w:lang w:eastAsia="zh-CN"/>
        </w:rPr>
        <w:t>宏观经济分析</w:t>
      </w:r>
      <w:r>
        <w:rPr>
          <w:rFonts w:hint="eastAsia" w:ascii="宋体" w:hAnsi="宋体" w:cs="宋体"/>
          <w:b/>
          <w:color w:val="000000"/>
          <w:spacing w:val="-20"/>
          <w:kern w:val="0"/>
          <w:sz w:val="30"/>
          <w:szCs w:val="30"/>
        </w:rPr>
        <w:t>培训班</w:t>
      </w:r>
      <w:r>
        <w:rPr>
          <w:rFonts w:hint="eastAsia" w:ascii="宋体" w:hAnsi="宋体" w:cs="宋体"/>
          <w:b/>
          <w:color w:val="000000"/>
          <w:spacing w:val="-20"/>
          <w:kern w:val="0"/>
          <w:sz w:val="30"/>
          <w:szCs w:val="30"/>
          <w:lang w:val="en-US" w:eastAsia="zh-CN"/>
        </w:rPr>
        <w:t xml:space="preserve"> </w:t>
      </w:r>
      <w:bookmarkStart w:id="0" w:name="_GoBack"/>
      <w:bookmarkEnd w:id="0"/>
      <w:r>
        <w:rPr>
          <w:rFonts w:hint="eastAsia" w:ascii="宋体" w:hAnsi="宋体" w:cs="宋体"/>
          <w:b/>
          <w:color w:val="000000"/>
          <w:spacing w:val="-20"/>
          <w:kern w:val="0"/>
          <w:sz w:val="30"/>
          <w:szCs w:val="30"/>
        </w:rPr>
        <w:t>工作方案</w:t>
      </w:r>
    </w:p>
    <w:p>
      <w:pPr>
        <w:widowControl/>
        <w:spacing w:line="480" w:lineRule="exact"/>
        <w:jc w:val="left"/>
        <w:rPr>
          <w:rFonts w:hint="eastAsia" w:ascii="宋体" w:hAnsi="宋体" w:eastAsia="宋体" w:cs="宋体"/>
          <w:sz w:val="28"/>
          <w:szCs w:val="28"/>
        </w:rPr>
      </w:pPr>
      <w:r>
        <w:rPr>
          <w:rFonts w:hint="eastAsia" w:ascii="宋体" w:hAnsi="宋体" w:eastAsia="宋体" w:cs="宋体"/>
          <w:sz w:val="28"/>
          <w:szCs w:val="28"/>
        </w:rPr>
        <w:t>主管主办单位：中国总会计师协会</w:t>
      </w:r>
    </w:p>
    <w:p>
      <w:pPr>
        <w:widowControl/>
        <w:spacing w:line="480" w:lineRule="exact"/>
        <w:jc w:val="left"/>
        <w:rPr>
          <w:rFonts w:hint="eastAsia" w:ascii="宋体" w:hAnsi="宋体" w:eastAsia="宋体" w:cs="宋体"/>
          <w:sz w:val="28"/>
          <w:szCs w:val="28"/>
        </w:rPr>
      </w:pPr>
      <w:r>
        <w:rPr>
          <w:rFonts w:hint="eastAsia" w:ascii="宋体" w:hAnsi="宋体" w:eastAsia="宋体" w:cs="宋体"/>
          <w:sz w:val="28"/>
          <w:szCs w:val="28"/>
        </w:rPr>
        <w:t>委托承办单位：北京华夏星源国际文化传播有限公司</w:t>
      </w:r>
    </w:p>
    <w:p>
      <w:pPr>
        <w:widowControl/>
        <w:numPr>
          <w:ilvl w:val="0"/>
          <w:numId w:val="0"/>
        </w:numPr>
        <w:spacing w:line="360" w:lineRule="auto"/>
        <w:ind w:firstLine="562" w:firstLineChars="200"/>
        <w:jc w:val="left"/>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rPr>
        <w:t>培训时间</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lang w:val="en-US" w:eastAsia="zh-CN"/>
        </w:rPr>
        <w:t>地点：</w:t>
      </w:r>
    </w:p>
    <w:p>
      <w:pPr>
        <w:widowControl/>
        <w:numPr>
          <w:ilvl w:val="0"/>
          <w:numId w:val="0"/>
        </w:numPr>
        <w:spacing w:line="360" w:lineRule="auto"/>
        <w:ind w:firstLine="562" w:firstLineChars="200"/>
        <w:jc w:val="left"/>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lang w:val="en-US" w:eastAsia="zh-CN"/>
        </w:rPr>
        <w:t>第一期：培训时间：6月16-20日（16日报到）</w:t>
      </w:r>
    </w:p>
    <w:p>
      <w:pPr>
        <w:widowControl/>
        <w:numPr>
          <w:ilvl w:val="0"/>
          <w:numId w:val="0"/>
        </w:numPr>
        <w:spacing w:line="360" w:lineRule="auto"/>
        <w:ind w:firstLine="562" w:firstLineChars="200"/>
        <w:jc w:val="left"/>
        <w:rPr>
          <w:rFonts w:hint="default"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lang w:val="en-US" w:eastAsia="zh-CN"/>
        </w:rPr>
        <w:t>培训地点：贵州·贵阳</w:t>
      </w:r>
    </w:p>
    <w:p>
      <w:pPr>
        <w:widowControl/>
        <w:numPr>
          <w:ilvl w:val="0"/>
          <w:numId w:val="0"/>
        </w:numPr>
        <w:spacing w:line="360" w:lineRule="auto"/>
        <w:ind w:firstLine="562" w:firstLineChars="200"/>
        <w:jc w:val="left"/>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lang w:val="en-US" w:eastAsia="zh-CN"/>
        </w:rPr>
        <w:t>第二期：培训时间：6月21-25日（21日报到）</w:t>
      </w:r>
    </w:p>
    <w:p>
      <w:pPr>
        <w:widowControl/>
        <w:numPr>
          <w:ilvl w:val="0"/>
          <w:numId w:val="0"/>
        </w:numPr>
        <w:spacing w:line="360" w:lineRule="auto"/>
        <w:ind w:firstLine="562" w:firstLineChars="200"/>
        <w:jc w:val="left"/>
        <w:rPr>
          <w:rFonts w:hint="default"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lang w:val="en-US" w:eastAsia="zh-CN"/>
        </w:rPr>
        <w:t>培训地点：江西·南昌</w:t>
      </w:r>
    </w:p>
    <w:p>
      <w:pPr>
        <w:widowControl/>
        <w:numPr>
          <w:ilvl w:val="0"/>
          <w:numId w:val="0"/>
        </w:numPr>
        <w:spacing w:line="360" w:lineRule="auto"/>
        <w:ind w:firstLine="562" w:firstLineChars="200"/>
        <w:jc w:val="left"/>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lang w:val="en-US" w:eastAsia="zh-CN"/>
        </w:rPr>
        <w:t>第三期：培训时间：7月8-12日（8日报到）</w:t>
      </w:r>
    </w:p>
    <w:p>
      <w:pPr>
        <w:widowControl/>
        <w:numPr>
          <w:ilvl w:val="0"/>
          <w:numId w:val="0"/>
        </w:numPr>
        <w:spacing w:line="360" w:lineRule="auto"/>
        <w:ind w:firstLine="562" w:firstLineChars="200"/>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培训地点：湖南·永州</w:t>
      </w:r>
    </w:p>
    <w:p>
      <w:pPr>
        <w:widowControl/>
        <w:numPr>
          <w:ilvl w:val="0"/>
          <w:numId w:val="0"/>
        </w:numPr>
        <w:spacing w:line="360" w:lineRule="auto"/>
        <w:ind w:firstLine="562" w:firstLineChars="200"/>
        <w:jc w:val="left"/>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lang w:val="en-US" w:eastAsia="zh-CN"/>
        </w:rPr>
        <w:t>第四期：培训时间：7月12-16日（12日报到）</w:t>
      </w:r>
    </w:p>
    <w:p>
      <w:pPr>
        <w:widowControl/>
        <w:numPr>
          <w:ilvl w:val="0"/>
          <w:numId w:val="0"/>
        </w:numPr>
        <w:spacing w:line="360" w:lineRule="auto"/>
        <w:ind w:firstLine="562" w:firstLineChars="200"/>
        <w:jc w:val="left"/>
        <w:rPr>
          <w:rFonts w:hint="default"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lang w:val="en-US" w:eastAsia="zh-CN"/>
        </w:rPr>
        <w:t>培训地点：贵州·贵阳</w:t>
      </w:r>
    </w:p>
    <w:p>
      <w:pPr>
        <w:widowControl/>
        <w:numPr>
          <w:ilvl w:val="0"/>
          <w:numId w:val="0"/>
        </w:numPr>
        <w:spacing w:line="360" w:lineRule="auto"/>
        <w:ind w:firstLine="562" w:firstLineChars="200"/>
        <w:jc w:val="left"/>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lang w:val="en-US" w:eastAsia="zh-CN"/>
        </w:rPr>
        <w:t>第五期：培训时间：7月19-23日（19日报到）</w:t>
      </w:r>
    </w:p>
    <w:p>
      <w:pPr>
        <w:widowControl/>
        <w:numPr>
          <w:ilvl w:val="0"/>
          <w:numId w:val="0"/>
        </w:numPr>
        <w:spacing w:line="360" w:lineRule="auto"/>
        <w:ind w:firstLine="562" w:firstLineChars="200"/>
        <w:jc w:val="left"/>
        <w:rPr>
          <w:rFonts w:hint="default"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lang w:val="en-US" w:eastAsia="zh-CN"/>
        </w:rPr>
        <w:t>培训地点：江西·南昌</w:t>
      </w:r>
    </w:p>
    <w:p>
      <w:pPr>
        <w:widowControl/>
        <w:numPr>
          <w:ilvl w:val="0"/>
          <w:numId w:val="0"/>
        </w:numPr>
        <w:spacing w:line="360" w:lineRule="auto"/>
        <w:ind w:firstLine="562" w:firstLineChars="200"/>
        <w:jc w:val="left"/>
        <w:rPr>
          <w:rFonts w:hint="default" w:asciiTheme="minorEastAsia" w:hAnsiTheme="minorEastAsia" w:eastAsiaTheme="minorEastAsia" w:cstheme="minorEastAsia"/>
          <w:b/>
          <w:sz w:val="28"/>
          <w:szCs w:val="28"/>
          <w:lang w:val="en-US" w:eastAsia="zh-CN"/>
        </w:rPr>
      </w:pPr>
    </w:p>
    <w:p>
      <w:pPr>
        <w:widowControl/>
        <w:numPr>
          <w:ilvl w:val="0"/>
          <w:numId w:val="1"/>
        </w:numPr>
        <w:spacing w:line="360" w:lineRule="auto"/>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培训专题安排</w:t>
      </w:r>
    </w:p>
    <w:p>
      <w:pPr>
        <w:widowControl/>
        <w:spacing w:line="360" w:lineRule="auto"/>
        <w:jc w:val="left"/>
        <w:rPr>
          <w:rFonts w:hint="eastAsia" w:asciiTheme="minorEastAsia" w:hAnsiTheme="minorEastAsia" w:eastAsiaTheme="minorEastAsia" w:cstheme="minorEastAsia"/>
          <w:b/>
          <w:bCs w:val="0"/>
          <w:spacing w:val="8"/>
          <w:sz w:val="28"/>
          <w:szCs w:val="28"/>
        </w:rPr>
      </w:pPr>
      <w:r>
        <w:rPr>
          <w:rFonts w:hint="eastAsia" w:asciiTheme="minorEastAsia" w:hAnsiTheme="minorEastAsia" w:eastAsiaTheme="minorEastAsia" w:cstheme="minorEastAsia"/>
          <w:b/>
          <w:bCs w:val="0"/>
          <w:spacing w:val="8"/>
          <w:sz w:val="28"/>
          <w:szCs w:val="28"/>
          <w:lang w:eastAsia="zh-CN"/>
        </w:rPr>
        <w:t>专题一：最新政府会计制度讲解与财务管理创新</w:t>
      </w:r>
    </w:p>
    <w:p>
      <w:pPr>
        <w:widowControl/>
        <w:spacing w:line="44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widowControl/>
        <w:spacing w:line="440" w:lineRule="exact"/>
        <w:ind w:firstLine="592" w:firstLineChars="200"/>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2021年是我国政府会计准则与政府会计制度实施的第三年，一方面政府会计制度在实施中必然会遇到核算层面和管理层面的种种问题；同时，政府会计具体准则和应用指南还在继续制定之中。因此，政府财务与管理人员需要进一步学习和提高政府会计核算与管理方面的知识。</w:t>
      </w:r>
    </w:p>
    <w:p>
      <w:pPr>
        <w:pStyle w:val="5"/>
      </w:pPr>
      <w:r>
        <w:t>窗体底端</w:t>
      </w:r>
    </w:p>
    <w:p>
      <w:pPr>
        <w:widowControl/>
        <w:spacing w:line="44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（二）课程内容：</w:t>
      </w:r>
    </w:p>
    <w:p>
      <w:pPr>
        <w:widowControl/>
        <w:numPr>
          <w:ilvl w:val="0"/>
          <w:numId w:val="2"/>
        </w:numPr>
        <w:spacing w:line="440" w:lineRule="exact"/>
        <w:jc w:val="left"/>
        <w:rPr>
          <w:rFonts w:hint="eastAsia"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政府会计改革的背景和框架</w:t>
      </w:r>
      <w:r>
        <w:rPr>
          <w:rFonts w:hint="eastAsia" w:asciiTheme="minorEastAsia" w:hAnsiTheme="minorEastAsia" w:eastAsiaTheme="minorEastAsia" w:cstheme="minorEastAsia"/>
          <w:bCs/>
          <w:spacing w:val="8"/>
          <w:sz w:val="28"/>
          <w:szCs w:val="28"/>
          <w:lang w:eastAsia="zh-CN"/>
        </w:rPr>
        <w:t>；</w:t>
      </w:r>
    </w:p>
    <w:p>
      <w:pPr>
        <w:widowControl/>
        <w:numPr>
          <w:ilvl w:val="0"/>
          <w:numId w:val="2"/>
        </w:numPr>
        <w:spacing w:line="440" w:lineRule="exact"/>
        <w:jc w:val="left"/>
        <w:rPr>
          <w:rFonts w:hint="eastAsia"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最新政府会计准则内容详解</w:t>
      </w:r>
      <w:r>
        <w:rPr>
          <w:rFonts w:hint="eastAsia" w:asciiTheme="minorEastAsia" w:hAnsiTheme="minorEastAsia" w:eastAsiaTheme="minorEastAsia" w:cstheme="minorEastAsia"/>
          <w:bCs/>
          <w:spacing w:val="8"/>
          <w:sz w:val="28"/>
          <w:szCs w:val="28"/>
          <w:lang w:eastAsia="zh-CN"/>
        </w:rPr>
        <w:t>；</w:t>
      </w:r>
    </w:p>
    <w:p>
      <w:pPr>
        <w:widowControl/>
        <w:numPr>
          <w:ilvl w:val="0"/>
          <w:numId w:val="2"/>
        </w:numPr>
        <w:spacing w:line="440" w:lineRule="exact"/>
        <w:jc w:val="left"/>
        <w:rPr>
          <w:rFonts w:hint="eastAsia"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政府会计准则制度实施中的重点难点问题解读</w:t>
      </w:r>
      <w:r>
        <w:rPr>
          <w:rFonts w:hint="eastAsia" w:asciiTheme="minorEastAsia" w:hAnsiTheme="minorEastAsia" w:eastAsiaTheme="minorEastAsia" w:cstheme="minorEastAsia"/>
          <w:bCs/>
          <w:spacing w:val="8"/>
          <w:sz w:val="28"/>
          <w:szCs w:val="28"/>
          <w:lang w:eastAsia="zh-CN"/>
        </w:rPr>
        <w:t>；</w:t>
      </w:r>
    </w:p>
    <w:p>
      <w:pPr>
        <w:widowControl/>
        <w:numPr>
          <w:ilvl w:val="0"/>
          <w:numId w:val="2"/>
        </w:numPr>
        <w:spacing w:line="440" w:lineRule="exact"/>
        <w:jc w:val="left"/>
        <w:rPr>
          <w:rFonts w:hint="eastAsia"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政府财务报告编制原理及实务操作</w:t>
      </w:r>
      <w:r>
        <w:rPr>
          <w:rFonts w:hint="eastAsia" w:asciiTheme="minorEastAsia" w:hAnsiTheme="minorEastAsia" w:eastAsiaTheme="minorEastAsia" w:cstheme="minorEastAsia"/>
          <w:bCs/>
          <w:spacing w:val="8"/>
          <w:sz w:val="28"/>
          <w:szCs w:val="28"/>
          <w:lang w:eastAsia="zh-CN"/>
        </w:rPr>
        <w:t>；</w:t>
      </w:r>
    </w:p>
    <w:p>
      <w:pPr>
        <w:widowControl/>
        <w:numPr>
          <w:ilvl w:val="0"/>
          <w:numId w:val="2"/>
        </w:numPr>
        <w:spacing w:line="440" w:lineRule="exact"/>
        <w:jc w:val="left"/>
        <w:rPr>
          <w:rFonts w:hint="eastAsia"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政府会计科目设置及“平行记账”重点难点问题</w:t>
      </w:r>
      <w:r>
        <w:rPr>
          <w:rFonts w:hint="eastAsia" w:asciiTheme="minorEastAsia" w:hAnsiTheme="minorEastAsia" w:eastAsiaTheme="minorEastAsia" w:cstheme="minorEastAsia"/>
          <w:bCs/>
          <w:spacing w:val="8"/>
          <w:sz w:val="28"/>
          <w:szCs w:val="28"/>
          <w:lang w:eastAsia="zh-CN"/>
        </w:rPr>
        <w:t>；</w:t>
      </w:r>
    </w:p>
    <w:p>
      <w:pPr>
        <w:widowControl/>
        <w:numPr>
          <w:ilvl w:val="0"/>
          <w:numId w:val="2"/>
        </w:numPr>
        <w:spacing w:line="440" w:lineRule="exact"/>
        <w:jc w:val="left"/>
        <w:rPr>
          <w:rFonts w:hint="eastAsia"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政府资产类会计核算实务及资产管理政策解读</w:t>
      </w:r>
      <w:r>
        <w:rPr>
          <w:rFonts w:hint="eastAsia" w:asciiTheme="minorEastAsia" w:hAnsiTheme="minorEastAsia" w:eastAsiaTheme="minorEastAsia" w:cstheme="minorEastAsia"/>
          <w:bCs/>
          <w:spacing w:val="8"/>
          <w:sz w:val="28"/>
          <w:szCs w:val="28"/>
          <w:lang w:eastAsia="zh-CN"/>
        </w:rPr>
        <w:t>；</w:t>
      </w:r>
    </w:p>
    <w:p>
      <w:pPr>
        <w:widowControl/>
        <w:numPr>
          <w:ilvl w:val="0"/>
          <w:numId w:val="2"/>
        </w:numPr>
        <w:spacing w:line="440" w:lineRule="exact"/>
        <w:jc w:val="left"/>
        <w:rPr>
          <w:rFonts w:hint="eastAsia"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政府收支核算及预算管理实务操作</w:t>
      </w:r>
      <w:r>
        <w:rPr>
          <w:rFonts w:hint="eastAsia" w:asciiTheme="minorEastAsia" w:hAnsiTheme="minorEastAsia" w:eastAsiaTheme="minorEastAsia" w:cstheme="minorEastAsia"/>
          <w:bCs/>
          <w:spacing w:val="8"/>
          <w:sz w:val="28"/>
          <w:szCs w:val="28"/>
          <w:lang w:eastAsia="zh-CN"/>
        </w:rPr>
        <w:t>；</w:t>
      </w:r>
    </w:p>
    <w:p>
      <w:pPr>
        <w:widowControl/>
        <w:numPr>
          <w:ilvl w:val="0"/>
          <w:numId w:val="2"/>
        </w:numPr>
        <w:spacing w:line="440" w:lineRule="exact"/>
        <w:jc w:val="left"/>
        <w:rPr>
          <w:rFonts w:hint="eastAsia"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政府成本核算指引解读及实务操作</w:t>
      </w:r>
      <w:r>
        <w:rPr>
          <w:rFonts w:hint="eastAsia" w:asciiTheme="minorEastAsia" w:hAnsiTheme="minorEastAsia" w:eastAsiaTheme="minorEastAsia" w:cstheme="minorEastAsia"/>
          <w:bCs/>
          <w:spacing w:val="8"/>
          <w:sz w:val="28"/>
          <w:szCs w:val="28"/>
          <w:lang w:eastAsia="zh-CN"/>
        </w:rPr>
        <w:t>；</w:t>
      </w:r>
    </w:p>
    <w:p>
      <w:pPr>
        <w:widowControl/>
        <w:numPr>
          <w:ilvl w:val="0"/>
          <w:numId w:val="2"/>
        </w:numPr>
        <w:spacing w:line="440" w:lineRule="exact"/>
        <w:jc w:val="left"/>
        <w:rPr>
          <w:rFonts w:hint="eastAsia"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适应政府会计改革的内部控制建设和财务管理优化</w:t>
      </w:r>
      <w:r>
        <w:rPr>
          <w:rFonts w:hint="eastAsia" w:asciiTheme="minorEastAsia" w:hAnsiTheme="minorEastAsia" w:eastAsiaTheme="minorEastAsia" w:cstheme="minorEastAsia"/>
          <w:bCs/>
          <w:spacing w:val="8"/>
          <w:sz w:val="28"/>
          <w:szCs w:val="28"/>
          <w:lang w:eastAsia="zh-CN"/>
        </w:rPr>
        <w:t>；</w:t>
      </w:r>
    </w:p>
    <w:p>
      <w:pPr>
        <w:widowControl/>
        <w:numPr>
          <w:ilvl w:val="0"/>
          <w:numId w:val="2"/>
        </w:numPr>
        <w:spacing w:line="440" w:lineRule="exact"/>
        <w:jc w:val="left"/>
        <w:rPr>
          <w:rFonts w:hint="eastAsia"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政府会计准则制度实施典型应用案例</w:t>
      </w:r>
      <w:r>
        <w:rPr>
          <w:rFonts w:hint="eastAsia" w:asciiTheme="minorEastAsia" w:hAnsiTheme="minorEastAsia" w:eastAsiaTheme="minorEastAsia" w:cstheme="minorEastAsia"/>
          <w:bCs/>
          <w:spacing w:val="8"/>
          <w:sz w:val="28"/>
          <w:szCs w:val="28"/>
          <w:lang w:eastAsia="zh-CN"/>
        </w:rPr>
        <w:t>；</w:t>
      </w:r>
    </w:p>
    <w:p>
      <w:pPr>
        <w:widowControl/>
        <w:numPr>
          <w:ilvl w:val="0"/>
          <w:numId w:val="2"/>
        </w:numPr>
        <w:spacing w:line="440" w:lineRule="exact"/>
        <w:jc w:val="left"/>
        <w:rPr>
          <w:rFonts w:hint="eastAsia"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政府会计改革与信息化建设</w:t>
      </w:r>
      <w:r>
        <w:rPr>
          <w:rFonts w:hint="eastAsia" w:asciiTheme="minorEastAsia" w:hAnsiTheme="minorEastAsia" w:eastAsiaTheme="minorEastAsia" w:cstheme="minorEastAsia"/>
          <w:bCs/>
          <w:spacing w:val="8"/>
          <w:sz w:val="28"/>
          <w:szCs w:val="28"/>
          <w:lang w:eastAsia="zh-CN"/>
        </w:rPr>
        <w:t>。</w:t>
      </w:r>
    </w:p>
    <w:p>
      <w:pPr>
        <w:pStyle w:val="2"/>
        <w:spacing w:before="0" w:beforeAutospacing="0" w:after="0" w:afterAutospacing="0" w:line="360" w:lineRule="auto"/>
        <w:jc w:val="both"/>
        <w:rPr>
          <w:rFonts w:hint="eastAsia" w:asciiTheme="minorEastAsia" w:hAnsiTheme="minorEastAsia" w:eastAsiaTheme="minorEastAsia" w:cstheme="minorEastAsia"/>
          <w:b/>
          <w:bCs w:val="0"/>
          <w:spacing w:val="8"/>
          <w:kern w:val="1"/>
          <w:sz w:val="28"/>
          <w:szCs w:val="28"/>
        </w:rPr>
      </w:pPr>
    </w:p>
    <w:p>
      <w:pPr>
        <w:pStyle w:val="2"/>
        <w:spacing w:before="0" w:beforeAutospacing="0" w:after="0" w:afterAutospacing="0" w:line="360" w:lineRule="auto"/>
        <w:jc w:val="both"/>
        <w:rPr>
          <w:rFonts w:hint="eastAsia" w:asciiTheme="minorEastAsia" w:hAnsiTheme="minorEastAsia" w:eastAsiaTheme="minorEastAsia" w:cstheme="minorEastAsia"/>
          <w:b/>
          <w:bCs w:val="0"/>
          <w:spacing w:val="8"/>
          <w:kern w:val="1"/>
          <w:sz w:val="28"/>
          <w:szCs w:val="28"/>
        </w:rPr>
      </w:pPr>
      <w:r>
        <w:rPr>
          <w:rFonts w:hint="eastAsia" w:asciiTheme="minorEastAsia" w:hAnsiTheme="minorEastAsia" w:eastAsiaTheme="minorEastAsia" w:cstheme="minorEastAsia"/>
          <w:b/>
          <w:bCs w:val="0"/>
          <w:spacing w:val="8"/>
          <w:kern w:val="1"/>
          <w:sz w:val="28"/>
          <w:szCs w:val="28"/>
        </w:rPr>
        <w:t>专题</w:t>
      </w:r>
      <w:r>
        <w:rPr>
          <w:rFonts w:hint="eastAsia" w:asciiTheme="minorEastAsia" w:hAnsiTheme="minorEastAsia" w:eastAsiaTheme="minorEastAsia" w:cstheme="minorEastAsia"/>
          <w:b/>
          <w:bCs w:val="0"/>
          <w:spacing w:val="8"/>
          <w:kern w:val="1"/>
          <w:sz w:val="28"/>
          <w:szCs w:val="28"/>
          <w:lang w:eastAsia="zh-CN"/>
        </w:rPr>
        <w:t>二</w:t>
      </w:r>
      <w:r>
        <w:rPr>
          <w:rFonts w:hint="eastAsia" w:asciiTheme="minorEastAsia" w:hAnsiTheme="minorEastAsia" w:eastAsiaTheme="minorEastAsia" w:cstheme="minorEastAsia"/>
          <w:b/>
          <w:bCs w:val="0"/>
          <w:spacing w:val="8"/>
          <w:kern w:val="1"/>
          <w:sz w:val="28"/>
          <w:szCs w:val="28"/>
        </w:rPr>
        <w:t>：</w:t>
      </w:r>
      <w:r>
        <w:rPr>
          <w:rFonts w:hint="eastAsia" w:asciiTheme="minorEastAsia" w:hAnsiTheme="minorEastAsia" w:eastAsiaTheme="minorEastAsia" w:cstheme="minorEastAsia"/>
          <w:b/>
          <w:bCs w:val="0"/>
          <w:spacing w:val="8"/>
          <w:kern w:val="1"/>
          <w:sz w:val="28"/>
          <w:szCs w:val="28"/>
          <w:lang w:eastAsia="zh-CN"/>
        </w:rPr>
        <w:t>宏观经济分析</w:t>
      </w:r>
    </w:p>
    <w:p>
      <w:pPr>
        <w:widowControl/>
        <w:spacing w:before="156" w:beforeLines="50" w:after="156" w:afterLines="50" w:line="48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widowControl/>
        <w:spacing w:line="480" w:lineRule="exact"/>
        <w:ind w:firstLine="592" w:firstLineChars="200"/>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2021年是我国现代化建设进程中具有特殊重要性的一年，将迎来中国共产党百年华诞，“十四五”也已顺利开局。我国经济要实现总理在“两会”提出的GDP增长6%以上的目标，企业要化危为机、转危为机、危中寻机，实现行稳致远的目标，就需要更冷静、客观、科学地看待未来。形势越复杂，看问题越困难，就越要站在高处看世界，擦亮眼睛看世界。</w:t>
      </w:r>
    </w:p>
    <w:p>
      <w:pPr>
        <w:widowControl/>
        <w:spacing w:before="156" w:beforeLines="50" w:after="156" w:afterLines="50" w:line="480" w:lineRule="exact"/>
        <w:jc w:val="left"/>
        <w:rPr>
          <w:rFonts w:asciiTheme="minorEastAsia" w:hAnsiTheme="minorEastAsia" w:eastAsiaTheme="minorEastAsia" w:cstheme="minorEastAsia"/>
          <w:b/>
          <w:bCs/>
          <w:color w:val="000000"/>
          <w:kern w:val="0"/>
          <w:sz w:val="28"/>
          <w:szCs w:val="28"/>
        </w:rPr>
      </w:pPr>
      <w:r>
        <w:rPr>
          <w:rFonts w:hint="eastAsia" w:asciiTheme="minorEastAsia" w:hAnsiTheme="minorEastAsia" w:eastAsiaTheme="minorEastAsia" w:cstheme="minorEastAsia"/>
          <w:b/>
          <w:spacing w:val="8"/>
          <w:sz w:val="28"/>
          <w:szCs w:val="28"/>
        </w:rPr>
        <w:t>（二）课程内容：</w:t>
      </w:r>
    </w:p>
    <w:p>
      <w:pPr>
        <w:pStyle w:val="6"/>
        <w:numPr>
          <w:ilvl w:val="0"/>
          <w:numId w:val="3"/>
        </w:numPr>
        <w:spacing w:line="480" w:lineRule="exact"/>
        <w:ind w:firstLineChars="0"/>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lang w:eastAsia="zh-CN"/>
        </w:rPr>
        <w:t>我国经济长期发展情况</w:t>
      </w:r>
    </w:p>
    <w:p>
      <w:pPr>
        <w:pStyle w:val="6"/>
        <w:numPr>
          <w:ilvl w:val="0"/>
          <w:numId w:val="3"/>
        </w:numPr>
        <w:spacing w:line="480" w:lineRule="exact"/>
        <w:ind w:firstLineChars="0"/>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lang w:eastAsia="zh-CN"/>
        </w:rPr>
        <w:t>我国面临的问题和挑战</w:t>
      </w:r>
    </w:p>
    <w:p>
      <w:pPr>
        <w:pStyle w:val="6"/>
        <w:numPr>
          <w:ilvl w:val="0"/>
          <w:numId w:val="3"/>
        </w:numPr>
        <w:spacing w:line="480" w:lineRule="exact"/>
        <w:ind w:firstLineChars="0"/>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lang w:eastAsia="zh-CN"/>
        </w:rPr>
        <w:t>我国经济长期发展前景</w:t>
      </w:r>
    </w:p>
    <w:p>
      <w:pPr>
        <w:pStyle w:val="6"/>
        <w:numPr>
          <w:ilvl w:val="0"/>
          <w:numId w:val="3"/>
        </w:numPr>
        <w:spacing w:line="480" w:lineRule="exact"/>
        <w:ind w:firstLineChars="0"/>
        <w:rPr>
          <w:rFonts w:hint="eastAsia" w:asciiTheme="minorEastAsia" w:hAnsiTheme="minorEastAsia" w:eastAsiaTheme="minorEastAsia" w:cstheme="minorEastAsia"/>
          <w:bCs/>
          <w:spacing w:val="8"/>
          <w:sz w:val="28"/>
          <w:szCs w:val="28"/>
          <w:lang w:eastAsia="zh-CN"/>
        </w:rPr>
      </w:pPr>
      <w:r>
        <w:rPr>
          <w:rFonts w:hint="eastAsia" w:asciiTheme="minorEastAsia" w:hAnsiTheme="minorEastAsia" w:eastAsiaTheme="minorEastAsia" w:cstheme="minorEastAsia"/>
          <w:bCs/>
          <w:spacing w:val="8"/>
          <w:sz w:val="28"/>
          <w:szCs w:val="28"/>
          <w:lang w:eastAsia="zh-CN"/>
        </w:rPr>
        <w:t>我国经济的阶段性变化</w:t>
      </w:r>
    </w:p>
    <w:p>
      <w:pPr>
        <w:pStyle w:val="6"/>
        <w:numPr>
          <w:ilvl w:val="0"/>
          <w:numId w:val="3"/>
        </w:numPr>
        <w:spacing w:line="480" w:lineRule="exact"/>
        <w:ind w:firstLineChars="0"/>
        <w:rPr>
          <w:rFonts w:hint="eastAsia" w:asciiTheme="minorEastAsia" w:hAnsiTheme="minorEastAsia" w:eastAsiaTheme="minorEastAsia" w:cstheme="minorEastAsia"/>
          <w:bCs/>
          <w:spacing w:val="8"/>
          <w:sz w:val="28"/>
          <w:szCs w:val="28"/>
          <w:lang w:eastAsia="zh-CN"/>
        </w:rPr>
      </w:pPr>
      <w:r>
        <w:rPr>
          <w:rFonts w:hint="eastAsia" w:asciiTheme="minorEastAsia" w:hAnsiTheme="minorEastAsia" w:eastAsiaTheme="minorEastAsia" w:cstheme="minorEastAsia"/>
          <w:bCs/>
          <w:spacing w:val="8"/>
          <w:sz w:val="28"/>
          <w:szCs w:val="28"/>
          <w:lang w:eastAsia="zh-CN"/>
        </w:rPr>
        <w:t>我国经济热点问题分析</w:t>
      </w:r>
    </w:p>
    <w:p>
      <w:pPr>
        <w:widowControl/>
        <w:numPr>
          <w:ilvl w:val="0"/>
          <w:numId w:val="1"/>
        </w:numPr>
        <w:spacing w:line="360" w:lineRule="auto"/>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课程适合对象</w:t>
      </w:r>
    </w:p>
    <w:p>
      <w:pPr>
        <w:widowControl/>
        <w:numPr>
          <w:ilvl w:val="0"/>
          <w:numId w:val="3"/>
        </w:numPr>
        <w:spacing w:line="44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各地财政局预算处（科）,绩效管理处（科）、会计处（科）、资产处、经济建设处（科）、财政投资评价中心和相关工作人员等</w:t>
      </w:r>
    </w:p>
    <w:p>
      <w:pPr>
        <w:widowControl/>
        <w:numPr>
          <w:ilvl w:val="0"/>
          <w:numId w:val="3"/>
        </w:numPr>
        <w:spacing w:line="44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bCs/>
          <w:color w:val="000000"/>
          <w:kern w:val="0"/>
          <w:sz w:val="28"/>
          <w:szCs w:val="28"/>
        </w:rPr>
        <w:t>各级政府机关、行政事业单位及所属单位领导、部门负责人及相关管理人员</w:t>
      </w:r>
    </w:p>
    <w:p>
      <w:pPr>
        <w:widowControl/>
        <w:numPr>
          <w:ilvl w:val="0"/>
          <w:numId w:val="3"/>
        </w:numPr>
        <w:spacing w:line="44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各级政府及行政事业单位总会计师、财务主管、财会骨干、审计处（科）</w:t>
      </w:r>
    </w:p>
    <w:p>
      <w:pPr>
        <w:widowControl/>
        <w:numPr>
          <w:ilvl w:val="0"/>
          <w:numId w:val="3"/>
        </w:numPr>
        <w:spacing w:line="440" w:lineRule="exact"/>
        <w:jc w:val="left"/>
        <w:rPr>
          <w:rFonts w:cs="宋体" w:asciiTheme="minorEastAsia" w:hAnsiTheme="minorEastAsia" w:eastAsiaTheme="minorEastAsia"/>
          <w:sz w:val="28"/>
          <w:szCs w:val="28"/>
        </w:rPr>
      </w:pPr>
      <w:r>
        <w:rPr>
          <w:rFonts w:hint="eastAsia" w:asciiTheme="minorEastAsia" w:hAnsiTheme="minorEastAsia" w:eastAsiaTheme="minorEastAsia"/>
          <w:sz w:val="28"/>
          <w:szCs w:val="28"/>
        </w:rPr>
        <w:t>行政事业单位资产管理部门负责人和经办人员</w:t>
      </w:r>
    </w:p>
    <w:p>
      <w:pPr>
        <w:widowControl/>
        <w:numPr>
          <w:ilvl w:val="0"/>
          <w:numId w:val="3"/>
        </w:numPr>
        <w:spacing w:line="440" w:lineRule="exact"/>
        <w:jc w:val="left"/>
        <w:rPr>
          <w:rFonts w:hint="eastAsia" w:cs="宋体" w:asciiTheme="minorEastAsia" w:hAnsiTheme="minorEastAsia" w:eastAsiaTheme="minorEastAsia"/>
          <w:b/>
          <w:bCs/>
          <w:color w:val="000000"/>
          <w:kern w:val="0"/>
          <w:sz w:val="28"/>
          <w:szCs w:val="28"/>
        </w:rPr>
      </w:pPr>
      <w:r>
        <w:rPr>
          <w:rFonts w:hint="eastAsia" w:asciiTheme="minorEastAsia" w:hAnsiTheme="minorEastAsia" w:eastAsiaTheme="minorEastAsia"/>
          <w:sz w:val="28"/>
          <w:szCs w:val="28"/>
        </w:rPr>
        <w:t>行政事业单位基建部门负责人和经办人员</w:t>
      </w:r>
      <w:r>
        <w:rPr>
          <w:rFonts w:hint="eastAsia" w:cs="宋体" w:asciiTheme="minorEastAsia" w:hAnsiTheme="minorEastAsia" w:eastAsiaTheme="minorEastAsia"/>
          <w:sz w:val="28"/>
          <w:szCs w:val="28"/>
        </w:rPr>
        <w:t>等</w:t>
      </w:r>
    </w:p>
    <w:p>
      <w:pPr>
        <w:widowControl/>
        <w:numPr>
          <w:ilvl w:val="0"/>
          <w:numId w:val="1"/>
        </w:numPr>
        <w:spacing w:line="360" w:lineRule="auto"/>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授课师资团队</w:t>
      </w:r>
    </w:p>
    <w:p>
      <w:pPr>
        <w:widowControl/>
        <w:spacing w:line="440" w:lineRule="exact"/>
        <w:ind w:right="-334" w:firstLine="592" w:firstLineChars="200"/>
        <w:rPr>
          <w:rFonts w:hint="eastAsia" w:cs="宋体" w:asciiTheme="minorEastAsia" w:hAnsiTheme="minorEastAsia" w:eastAsiaTheme="minorEastAsia"/>
          <w:b/>
          <w:bCs/>
          <w:color w:val="000000"/>
          <w:kern w:val="0"/>
          <w:sz w:val="28"/>
          <w:szCs w:val="28"/>
        </w:rPr>
      </w:pPr>
      <w:r>
        <w:rPr>
          <w:rFonts w:hint="eastAsia" w:ascii="宋体" w:hAnsi="宋体" w:cs="宋体"/>
          <w:bCs/>
          <w:spacing w:val="8"/>
          <w:sz w:val="28"/>
          <w:szCs w:val="28"/>
        </w:rPr>
        <w:t>所有课程</w:t>
      </w:r>
      <w:r>
        <w:rPr>
          <w:rFonts w:hint="eastAsia" w:cs="宋体" w:asciiTheme="minorEastAsia" w:hAnsiTheme="minorEastAsia" w:eastAsiaTheme="minorEastAsia"/>
          <w:color w:val="000000"/>
          <w:sz w:val="28"/>
          <w:szCs w:val="28"/>
          <w:shd w:val="clear" w:color="auto" w:fill="FFFFFF"/>
        </w:rPr>
        <w:t>由来自政府部门、高校以及实务届的专业师资团队授课。</w:t>
      </w:r>
    </w:p>
    <w:p>
      <w:pPr>
        <w:widowControl/>
        <w:numPr>
          <w:ilvl w:val="0"/>
          <w:numId w:val="1"/>
        </w:numPr>
        <w:spacing w:line="360" w:lineRule="auto"/>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收费标准</w:t>
      </w:r>
    </w:p>
    <w:p>
      <w:pPr>
        <w:widowControl/>
        <w:spacing w:line="440" w:lineRule="exact"/>
        <w:ind w:firstLine="560" w:firstLineChars="200"/>
        <w:jc w:val="left"/>
        <w:rPr>
          <w:rFonts w:cs="宋体" w:asciiTheme="minorEastAsia" w:hAnsiTheme="minorEastAsia" w:eastAsiaTheme="minorEastAsia"/>
          <w:color w:val="000000"/>
          <w:sz w:val="28"/>
          <w:szCs w:val="28"/>
          <w:shd w:val="clear" w:color="auto" w:fill="FFFFFF"/>
        </w:rPr>
      </w:pPr>
      <w:r>
        <w:rPr>
          <w:rFonts w:hint="eastAsia" w:cs="宋体" w:asciiTheme="minorEastAsia" w:hAnsiTheme="minorEastAsia" w:eastAsiaTheme="minorEastAsia"/>
          <w:color w:val="000000"/>
          <w:sz w:val="28"/>
          <w:szCs w:val="28"/>
          <w:shd w:val="clear" w:color="auto" w:fill="FFFFFF"/>
        </w:rPr>
        <w:t>1、每人收费2900元（含培训费、场地费、结业证书等费用）；</w:t>
      </w:r>
    </w:p>
    <w:p>
      <w:pPr>
        <w:widowControl/>
        <w:spacing w:line="440" w:lineRule="exact"/>
        <w:ind w:firstLine="560" w:firstLineChars="200"/>
        <w:jc w:val="left"/>
        <w:rPr>
          <w:rFonts w:cs="宋体" w:asciiTheme="minorEastAsia" w:hAnsiTheme="minorEastAsia" w:eastAsiaTheme="minorEastAsia"/>
          <w:color w:val="000000"/>
          <w:sz w:val="28"/>
          <w:szCs w:val="28"/>
          <w:shd w:val="clear" w:color="auto" w:fill="FFFFFF"/>
        </w:rPr>
      </w:pPr>
      <w:r>
        <w:rPr>
          <w:rFonts w:hint="eastAsia" w:cs="宋体" w:asciiTheme="minorEastAsia" w:hAnsiTheme="minorEastAsia" w:eastAsiaTheme="minorEastAsia"/>
          <w:color w:val="000000"/>
          <w:sz w:val="28"/>
          <w:szCs w:val="28"/>
          <w:shd w:val="clear" w:color="auto" w:fill="FFFFFF"/>
        </w:rPr>
        <w:t>2、食宿统一安排，费用自理；</w:t>
      </w:r>
    </w:p>
    <w:p>
      <w:pPr>
        <w:widowControl/>
        <w:spacing w:line="440" w:lineRule="exact"/>
        <w:ind w:firstLine="560" w:firstLineChars="200"/>
        <w:jc w:val="left"/>
        <w:rPr>
          <w:rFonts w:cs="宋体" w:asciiTheme="minorEastAsia" w:hAnsiTheme="minorEastAsia" w:eastAsiaTheme="minorEastAsia"/>
          <w:bCs/>
          <w:spacing w:val="20"/>
          <w:sz w:val="28"/>
          <w:szCs w:val="28"/>
        </w:rPr>
      </w:pPr>
      <w:r>
        <w:rPr>
          <w:rFonts w:hint="eastAsia" w:cs="宋体" w:asciiTheme="minorEastAsia" w:hAnsiTheme="minorEastAsia" w:eastAsiaTheme="minorEastAsia"/>
          <w:color w:val="000000"/>
          <w:sz w:val="28"/>
          <w:szCs w:val="28"/>
          <w:shd w:val="clear" w:color="auto" w:fill="FFFFFF"/>
        </w:rPr>
        <w:t>3、往返交通等费用自理</w:t>
      </w:r>
      <w:r>
        <w:rPr>
          <w:rFonts w:hint="eastAsia" w:cs="宋体" w:asciiTheme="minorEastAsia" w:hAnsiTheme="minorEastAsia" w:eastAsiaTheme="minorEastAsia"/>
          <w:bCs/>
          <w:spacing w:val="20"/>
          <w:sz w:val="28"/>
          <w:szCs w:val="28"/>
        </w:rPr>
        <w:t>。</w:t>
      </w:r>
    </w:p>
    <w:p>
      <w:pPr>
        <w:widowControl/>
        <w:numPr>
          <w:ilvl w:val="0"/>
          <w:numId w:val="1"/>
        </w:numPr>
        <w:spacing w:line="360" w:lineRule="auto"/>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结业证书</w:t>
      </w:r>
    </w:p>
    <w:p>
      <w:pPr>
        <w:widowControl/>
        <w:spacing w:line="500" w:lineRule="exact"/>
        <w:ind w:firstLine="560" w:firstLineChars="200"/>
        <w:jc w:val="left"/>
        <w:rPr>
          <w:rFonts w:hint="eastAsia" w:asciiTheme="minorEastAsia" w:hAnsiTheme="minorEastAsia" w:eastAsiaTheme="minorEastAsia"/>
          <w:b/>
          <w:bCs/>
          <w:sz w:val="28"/>
          <w:szCs w:val="28"/>
          <w:shd w:val="clear" w:color="auto" w:fill="FFFFFF"/>
        </w:rPr>
      </w:pPr>
      <w:r>
        <w:rPr>
          <w:rFonts w:hint="eastAsia" w:cs="宋体" w:asciiTheme="minorEastAsia" w:hAnsiTheme="minorEastAsia" w:eastAsiaTheme="minorEastAsia"/>
          <w:color w:val="000000"/>
          <w:sz w:val="28"/>
          <w:szCs w:val="28"/>
          <w:shd w:val="clear" w:color="auto" w:fill="FFFFFF"/>
        </w:rPr>
        <w:t>培训学习期满后，统一颁发中国总会计师协会《培训结业证书》。</w:t>
      </w:r>
    </w:p>
    <w:p>
      <w:pPr>
        <w:widowControl/>
        <w:numPr>
          <w:ilvl w:val="0"/>
          <w:numId w:val="1"/>
        </w:numPr>
        <w:spacing w:line="360" w:lineRule="auto"/>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报名程序</w:t>
      </w:r>
    </w:p>
    <w:p>
      <w:pPr>
        <w:widowControl/>
        <w:spacing w:line="500" w:lineRule="exact"/>
        <w:ind w:firstLine="560" w:firstLineChars="200"/>
        <w:jc w:val="left"/>
        <w:rPr>
          <w:rFonts w:cs="宋体" w:asciiTheme="minorEastAsia" w:hAnsiTheme="minorEastAsia" w:eastAsiaTheme="minorEastAsia"/>
          <w:kern w:val="28"/>
          <w:sz w:val="28"/>
          <w:szCs w:val="28"/>
        </w:rPr>
      </w:pPr>
      <w:r>
        <w:rPr>
          <w:rFonts w:hint="eastAsia" w:cs="宋体" w:asciiTheme="minorEastAsia" w:hAnsiTheme="minorEastAsia" w:eastAsiaTheme="minorEastAsia"/>
          <w:color w:val="000000"/>
          <w:sz w:val="28"/>
          <w:szCs w:val="28"/>
          <w:shd w:val="clear" w:color="auto" w:fill="FFFFFF"/>
        </w:rPr>
        <w:t>请报名人员按要求填写《报名回执表》（见附件</w:t>
      </w:r>
      <w:r>
        <w:rPr>
          <w:rFonts w:hint="eastAsia" w:cs="宋体" w:asciiTheme="minorEastAsia" w:hAnsiTheme="minorEastAsia" w:eastAsiaTheme="minorEastAsia"/>
          <w:color w:val="000000"/>
          <w:sz w:val="28"/>
          <w:szCs w:val="28"/>
          <w:shd w:val="clear" w:color="auto" w:fill="FFFFFF"/>
          <w:lang w:val="en-US" w:eastAsia="zh-CN"/>
        </w:rPr>
        <w:t>2</w:t>
      </w:r>
      <w:r>
        <w:rPr>
          <w:rFonts w:hint="eastAsia" w:cs="宋体" w:asciiTheme="minorEastAsia" w:hAnsiTheme="minorEastAsia" w:eastAsiaTheme="minorEastAsia"/>
          <w:color w:val="000000"/>
          <w:sz w:val="28"/>
          <w:szCs w:val="28"/>
          <w:shd w:val="clear" w:color="auto" w:fill="FFFFFF"/>
        </w:rPr>
        <w:t>），报中国总会计师协会培训部或班务组；我们将按报名先后发放《报到通知》。本《通知》文件信息发布见中国总会计师协会网站</w:t>
      </w:r>
      <w:r>
        <w:fldChar w:fldCharType="begin"/>
      </w:r>
      <w:r>
        <w:instrText xml:space="preserve"> HYPERLINK "http://www.cacfo.com" </w:instrText>
      </w:r>
      <w:r>
        <w:fldChar w:fldCharType="separate"/>
      </w:r>
      <w:r>
        <w:rPr>
          <w:rFonts w:hint="eastAsia" w:cs="宋体" w:asciiTheme="minorEastAsia" w:hAnsiTheme="minorEastAsia" w:eastAsiaTheme="minorEastAsia"/>
          <w:color w:val="000000"/>
          <w:sz w:val="28"/>
          <w:szCs w:val="28"/>
          <w:shd w:val="clear" w:color="auto" w:fill="FFFFFF"/>
        </w:rPr>
        <w:t>www.cacfo.com</w:t>
      </w:r>
      <w:r>
        <w:rPr>
          <w:rFonts w:hint="eastAsia" w:cs="宋体" w:asciiTheme="minorEastAsia" w:hAnsiTheme="minorEastAsia" w:eastAsiaTheme="minorEastAsia"/>
          <w:color w:val="000000"/>
          <w:sz w:val="28"/>
          <w:szCs w:val="28"/>
          <w:shd w:val="clear" w:color="auto" w:fill="FFFFFF"/>
        </w:rPr>
        <w:fldChar w:fldCharType="end"/>
      </w:r>
      <w:r>
        <w:rPr>
          <w:rFonts w:hint="eastAsia" w:cs="宋体" w:asciiTheme="minorEastAsia" w:hAnsiTheme="minorEastAsia" w:eastAsiaTheme="minorEastAsia"/>
          <w:color w:val="000000"/>
          <w:sz w:val="28"/>
          <w:szCs w:val="28"/>
          <w:shd w:val="clear" w:color="auto" w:fill="FFFFFF"/>
        </w:rPr>
        <w:t>和华夏财金网。</w:t>
      </w:r>
    </w:p>
    <w:p>
      <w:pPr>
        <w:widowControl/>
        <w:spacing w:line="500" w:lineRule="exact"/>
        <w:ind w:firstLine="562" w:firstLineChars="200"/>
        <w:jc w:val="left"/>
        <w:rPr>
          <w:rFonts w:cs="宋体" w:asciiTheme="minorEastAsia" w:hAnsiTheme="minorEastAsia" w:eastAsiaTheme="minorEastAsia"/>
          <w:b/>
          <w:bCs/>
          <w:color w:val="000000"/>
          <w:sz w:val="28"/>
          <w:szCs w:val="28"/>
          <w:shd w:val="clear" w:color="auto" w:fill="FFFFFF"/>
        </w:rPr>
      </w:pPr>
      <w:r>
        <w:rPr>
          <w:rFonts w:hint="eastAsia" w:cs="宋体" w:asciiTheme="minorEastAsia" w:hAnsiTheme="minorEastAsia" w:eastAsiaTheme="minorEastAsia"/>
          <w:b/>
          <w:bCs/>
          <w:color w:val="000000"/>
          <w:sz w:val="28"/>
          <w:szCs w:val="28"/>
          <w:shd w:val="clear" w:color="auto" w:fill="FFFFFF"/>
        </w:rPr>
        <w:t>报名电话：010-85913279  传真：010-85913278</w:t>
      </w:r>
    </w:p>
    <w:p>
      <w:pPr>
        <w:widowControl/>
        <w:spacing w:line="500" w:lineRule="exact"/>
        <w:ind w:firstLine="560" w:firstLineChars="200"/>
        <w:jc w:val="left"/>
        <w:rPr>
          <w:rFonts w:cs="宋体" w:asciiTheme="minorEastAsia" w:hAnsiTheme="minorEastAsia" w:eastAsiaTheme="minorEastAsia"/>
          <w:color w:val="000000"/>
          <w:sz w:val="28"/>
          <w:szCs w:val="28"/>
          <w:shd w:val="clear" w:color="auto" w:fill="FFFFFF"/>
        </w:rPr>
      </w:pPr>
      <w:r>
        <w:rPr>
          <w:rFonts w:hint="eastAsia" w:cs="宋体" w:asciiTheme="minorEastAsia" w:hAnsiTheme="minorEastAsia" w:eastAsiaTheme="minorEastAsia"/>
          <w:color w:val="000000"/>
          <w:sz w:val="28"/>
          <w:szCs w:val="28"/>
          <w:shd w:val="clear" w:color="auto" w:fill="FFFFFF"/>
        </w:rPr>
        <w:t>报名咨询：中国总会计师协会培训部  桑立强</w:t>
      </w:r>
    </w:p>
    <w:p>
      <w:pPr>
        <w:widowControl/>
        <w:spacing w:line="500" w:lineRule="exact"/>
        <w:ind w:firstLine="560" w:firstLineChars="200"/>
        <w:rPr>
          <w:rFonts w:cs="宋体" w:asciiTheme="minorEastAsia" w:hAnsiTheme="minorEastAsia" w:eastAsiaTheme="minorEastAsia"/>
          <w:color w:val="000000"/>
          <w:sz w:val="28"/>
          <w:szCs w:val="28"/>
          <w:shd w:val="clear" w:color="auto" w:fill="FFFFFF"/>
        </w:rPr>
      </w:pPr>
      <w:r>
        <w:rPr>
          <w:rFonts w:hint="eastAsia" w:cs="宋体" w:asciiTheme="minorEastAsia" w:hAnsiTheme="minorEastAsia" w:eastAsiaTheme="minorEastAsia"/>
          <w:color w:val="000000"/>
          <w:sz w:val="28"/>
          <w:szCs w:val="28"/>
          <w:shd w:val="clear" w:color="auto" w:fill="FFFFFF"/>
        </w:rPr>
        <w:t>监督电话：010-881918</w:t>
      </w:r>
      <w:r>
        <w:rPr>
          <w:rFonts w:hint="eastAsia" w:cs="宋体" w:asciiTheme="minorEastAsia" w:hAnsiTheme="minorEastAsia" w:eastAsiaTheme="minorEastAsia"/>
          <w:color w:val="000000"/>
          <w:sz w:val="28"/>
          <w:szCs w:val="28"/>
          <w:shd w:val="clear" w:color="auto" w:fill="FFFFFF"/>
          <w:lang w:val="en-US" w:eastAsia="zh-CN"/>
        </w:rPr>
        <w:t>15</w:t>
      </w:r>
      <w:r>
        <w:rPr>
          <w:rFonts w:hint="eastAsia" w:cs="宋体" w:asciiTheme="minorEastAsia" w:hAnsiTheme="minorEastAsia" w:eastAsiaTheme="minorEastAsia"/>
          <w:color w:val="000000"/>
          <w:sz w:val="28"/>
          <w:szCs w:val="28"/>
          <w:shd w:val="clear" w:color="auto" w:fill="FFFFFF"/>
        </w:rPr>
        <w:t>、88191866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9EF26D"/>
    <w:multiLevelType w:val="singleLevel"/>
    <w:tmpl w:val="CF9EF26D"/>
    <w:lvl w:ilvl="0" w:tentative="0">
      <w:start w:val="1"/>
      <w:numFmt w:val="bullet"/>
      <w:lvlText w:val=""/>
      <w:lvlJc w:val="left"/>
      <w:pPr>
        <w:ind w:left="420" w:hanging="420"/>
      </w:pPr>
      <w:rPr>
        <w:rFonts w:hint="default" w:ascii="Wingdings" w:hAnsi="Wingdings"/>
      </w:rPr>
    </w:lvl>
  </w:abstractNum>
  <w:abstractNum w:abstractNumId="1">
    <w:nsid w:val="D8D45378"/>
    <w:multiLevelType w:val="singleLevel"/>
    <w:tmpl w:val="D8D45378"/>
    <w:lvl w:ilvl="0" w:tentative="0">
      <w:start w:val="1"/>
      <w:numFmt w:val="bullet"/>
      <w:lvlText w:val=""/>
      <w:lvlJc w:val="left"/>
      <w:pPr>
        <w:ind w:left="420" w:hanging="420"/>
      </w:pPr>
      <w:rPr>
        <w:rFonts w:hint="default" w:ascii="Wingdings" w:hAnsi="Wingdings"/>
      </w:rPr>
    </w:lvl>
  </w:abstractNum>
  <w:abstractNum w:abstractNumId="2">
    <w:nsid w:val="DA5A1167"/>
    <w:multiLevelType w:val="singleLevel"/>
    <w:tmpl w:val="DA5A1167"/>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37E23"/>
    <w:rsid w:val="03AF6F0C"/>
    <w:rsid w:val="7D037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5">
    <w:name w:val="_Style 37"/>
    <w:basedOn w:val="1"/>
    <w:next w:val="1"/>
    <w:qFormat/>
    <w:uiPriority w:val="0"/>
    <w:pPr>
      <w:pBdr>
        <w:top w:val="single" w:color="auto" w:sz="6" w:space="1"/>
      </w:pBdr>
      <w:jc w:val="center"/>
    </w:pPr>
    <w:rPr>
      <w:rFonts w:ascii="Arial"/>
      <w:vanish/>
      <w:sz w:val="16"/>
    </w:rPr>
  </w:style>
  <w:style w:type="paragraph" w:customStyle="1"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2021-05-17T06:43:00Z</dcterms:created>
  <dc:creator>桑立强</dc:creator>
  <cp:lastModifiedBy>桑立强</cp:lastModifiedBy>
  <dcterms:modified xsi:type="dcterms:W3CDTF">2021-05-17T06:47:05Z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37E19B10BF834CB4A1ADA1ECDCA7A22F</vt:lpwstr>
  </property>
</Properties>
</file>