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新保险合同准则重点难点问题解析暨</w:t>
      </w:r>
    </w:p>
    <w:p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2021年保险公司财务人员技能提升专题培训班</w:t>
      </w:r>
    </w:p>
    <w:p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工作方案</w:t>
      </w:r>
    </w:p>
    <w:p>
      <w:pPr>
        <w:spacing w:line="560" w:lineRule="exact"/>
        <w:ind w:firstLine="201" w:firstLineChars="200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>
      <w:pPr>
        <w:spacing w:line="56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主管主办单位：中国总会计师协会</w:t>
      </w:r>
    </w:p>
    <w:p>
      <w:pPr>
        <w:spacing w:line="560" w:lineRule="exact"/>
        <w:ind w:firstLine="602" w:firstLineChars="200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委托承办单位：北京</w:t>
      </w: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长训教育科技有限公司</w:t>
      </w:r>
    </w:p>
    <w:p>
      <w:pPr>
        <w:spacing w:line="56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</w:p>
    <w:p>
      <w:pPr>
        <w:spacing w:line="560" w:lineRule="exact"/>
        <w:ind w:left="400" w:leftChars="200" w:firstLine="151" w:firstLineChars="50"/>
        <w:jc w:val="both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一、培训时间、地点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第1期  2021年6月25日—28日（25日报到）   上海市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第2期  2021年9月25日—28日（25日报到）   杭州市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第3期  2021年11月12日—15日（12日报到</w:t>
      </w:r>
      <w:r>
        <w:rPr>
          <w:rFonts w:hint="eastAsia" w:ascii="仿宋" w:hAnsi="仿宋" w:eastAsia="仿宋" w:cs="仿宋_GB2312"/>
          <w:color w:val="00000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 xml:space="preserve">  成都市</w:t>
      </w:r>
    </w:p>
    <w:p>
      <w:pPr>
        <w:spacing w:line="560" w:lineRule="exact"/>
        <w:ind w:firstLine="602" w:firstLineChars="200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二、培训师资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财政部、中国银保监会相关专家，国内外著名保险公司、知名财经高等院校，四大会计师事务所的权威专家与会，进行专题讲授，并举办经验交流和案例分享。</w:t>
      </w:r>
    </w:p>
    <w:p>
      <w:pPr>
        <w:spacing w:line="560" w:lineRule="exact"/>
        <w:ind w:firstLine="602" w:firstLineChars="200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三、参训对象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(一)相关保险机构财务、精算、内审、投资、合规、产品开发、风险管理等部门高级管理人员、相关负责人及业务骨干；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(二)教育科研单位专家、学者；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(三)行业组织相关业务负责人。</w:t>
      </w:r>
    </w:p>
    <w:p>
      <w:pPr>
        <w:spacing w:line="560" w:lineRule="exact"/>
        <w:ind w:firstLine="602" w:firstLineChars="200"/>
        <w:jc w:val="both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四、培训课程</w:t>
      </w:r>
    </w:p>
    <w:p>
      <w:pPr>
        <w:adjustRightInd w:val="0"/>
        <w:snapToGrid w:val="0"/>
        <w:spacing w:line="476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模块一：新保险合同准则重点难点问题解析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保险合同合并分拆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保险合同组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保险合同计量模型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保险服务收入确认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合同服务边际计量方式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具有直接参与分红特征的保险合同的计量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再保险合同的会计处理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ascii="仿宋" w:hAnsi="仿宋" w:eastAsia="仿宋" w:cs="MS Gothic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财务报表列报</w:t>
      </w:r>
    </w:p>
    <w:p>
      <w:pPr>
        <w:adjustRightInd w:val="0"/>
        <w:snapToGrid w:val="0"/>
        <w:spacing w:line="540" w:lineRule="exact"/>
        <w:ind w:firstLine="602" w:firstLineChars="200"/>
        <w:jc w:val="both"/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模块二：</w:t>
      </w: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寿险公司对新保险合同准则的理解与执行</w:t>
      </w:r>
    </w:p>
    <w:p>
      <w:pPr>
        <w:adjustRightInd w:val="0"/>
        <w:snapToGrid w:val="0"/>
        <w:spacing w:line="540" w:lineRule="exact"/>
        <w:ind w:firstLine="602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模块三：</w:t>
      </w: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财险公司对新保险合同准则的理解与执行</w:t>
      </w:r>
    </w:p>
    <w:p>
      <w:pPr>
        <w:adjustRightInd w:val="0"/>
        <w:snapToGrid w:val="0"/>
        <w:spacing w:line="54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模块四：基于新保险合同准则的成本管理实务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bookmarkStart w:id="0" w:name="_Hlk63417598"/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</w:t>
      </w:r>
      <w:bookmarkEnd w:id="0"/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公司战略角度成本管控新思维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成本管理流程优化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bookmarkStart w:id="1" w:name="_Hlk63417793"/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</w:t>
      </w:r>
      <w:bookmarkEnd w:id="1"/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精准成本核算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成本归集与分类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bookmarkStart w:id="2" w:name="_Hlk63417657"/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</w:t>
      </w:r>
      <w:bookmarkEnd w:id="2"/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成本有效控制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财务预测与分析</w:t>
      </w:r>
    </w:p>
    <w:p>
      <w:pPr>
        <w:adjustRightInd w:val="0"/>
        <w:snapToGrid w:val="0"/>
        <w:spacing w:line="540" w:lineRule="exact"/>
        <w:ind w:firstLine="602" w:firstLineChars="200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模块五：新准则对保险公司经营管理影响分析</w:t>
      </w:r>
    </w:p>
    <w:p>
      <w:pPr>
        <w:adjustRightInd w:val="0"/>
        <w:snapToGrid w:val="0"/>
        <w:spacing w:line="540" w:lineRule="exact"/>
        <w:ind w:firstLine="602" w:firstLineChars="200"/>
        <w:jc w:val="both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五、培训证书</w:t>
      </w:r>
    </w:p>
    <w:p>
      <w:pPr>
        <w:spacing w:line="540" w:lineRule="exact"/>
        <w:ind w:firstLine="600" w:firstLineChars="200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培训班学习期满，颁发中国总会计师协会《培训结业证书》。  </w:t>
      </w:r>
    </w:p>
    <w:p>
      <w:pPr>
        <w:spacing w:line="600" w:lineRule="exact"/>
        <w:ind w:firstLine="602" w:firstLineChars="200"/>
        <w:rPr>
          <w:rFonts w:ascii="仿宋" w:hAnsi="仿宋" w:eastAsia="仿宋" w:cs="仿宋_GB2312"/>
          <w:b/>
          <w:kern w:val="2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六、</w:t>
      </w:r>
      <w:r>
        <w:rPr>
          <w:rFonts w:hint="eastAsia" w:ascii="仿宋" w:hAnsi="仿宋" w:eastAsia="仿宋" w:cs="仿宋_GB2312"/>
          <w:b/>
          <w:sz w:val="30"/>
          <w:szCs w:val="30"/>
        </w:rPr>
        <w:t>收费标准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培训费2980元/人；食宿统一安排，费用自理；往返交通及费用由参会单位或个人自行办理。报名人员可在培训班开始前一周将费用汇至委托承办单位账户，并将银行汇款凭证发邮件至会务组，以便开具增值税专用发票。收款单位户名：北京长训教育科技有限公司；开户银行：中国工商银行股份有限公司北京科技园支行；账号：0200 2964 0920 0239 547。培训班也接受现场缴费。</w:t>
      </w:r>
    </w:p>
    <w:p>
      <w:pPr>
        <w:spacing w:line="560" w:lineRule="exact"/>
        <w:ind w:firstLine="599" w:firstLineChars="199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七、报名及联系方式</w:t>
      </w:r>
    </w:p>
    <w:p>
      <w:pPr>
        <w:spacing w:line="56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(一)培训班相关信息和报名表格请见中国总会计师协会网站（http://www.cacfo.com/）培训工作专栏；</w:t>
      </w:r>
    </w:p>
    <w:p>
      <w:pPr>
        <w:spacing w:line="56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(二) 参训学员填写报名回执, 加盖公章，务必于培训班开始前一周发邮件至会务组。收到回执后,会务组将回信确认报名成功。</w:t>
      </w:r>
    </w:p>
    <w:p>
      <w:pPr>
        <w:spacing w:line="560" w:lineRule="exact"/>
        <w:ind w:firstLine="597" w:firstLineChars="199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(三)咨询电话：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010-52262775   52262788</w:t>
      </w:r>
    </w:p>
    <w:p>
      <w:pPr>
        <w:spacing w:line="560" w:lineRule="exact"/>
        <w:ind w:firstLine="597" w:firstLineChars="199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13699282832（微信同号）  88191815（中总协培训部）</w:t>
      </w:r>
    </w:p>
    <w:p>
      <w:pPr>
        <w:spacing w:line="560" w:lineRule="exact"/>
        <w:ind w:firstLine="597" w:firstLineChars="199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报名邮箱：3039056115@qq.com</w:t>
      </w:r>
    </w:p>
    <w:p>
      <w:pPr>
        <w:spacing w:line="560" w:lineRule="exact"/>
        <w:ind w:firstLine="597" w:firstLineChars="199"/>
        <w:jc w:val="both"/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联 系 人：徐黎明  周正  谢祥龙  桑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  <w:lang w:val="en-US" w:eastAsia="zh-CN"/>
        </w:rPr>
        <w:t>立强</w:t>
      </w:r>
      <w:bookmarkStart w:id="3" w:name="_GoBack"/>
      <w:bookmarkEnd w:id="3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25045"/>
    <w:rsid w:val="5DD2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2021-05-10T05:56:00Z</dcterms:created>
  <dc:creator>桑立强</dc:creator>
  <cp:lastModifiedBy>桑立强</cp:lastModifiedBy>
  <dcterms:modified xsi:type="dcterms:W3CDTF">2021-05-10T05:59:07Z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D585C03416764918A2ED7EC9D09B3F3F</vt:lpwstr>
  </property>
</Properties>
</file>