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-9"/>
          <w:kern w:val="0"/>
          <w:sz w:val="36"/>
          <w:szCs w:val="36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9"/>
          <w:kern w:val="0"/>
          <w:sz w:val="28"/>
          <w:szCs w:val="28"/>
          <w:lang w:val="zh-CN" w:eastAsia="zh-CN" w:bidi="zh-CN"/>
        </w:rPr>
        <w:t>附件1：</w:t>
      </w:r>
      <w:r>
        <w:rPr>
          <w:rFonts w:hint="eastAsia" w:asciiTheme="minorEastAsia" w:hAnsiTheme="minorEastAsia" w:eastAsiaTheme="minorEastAsia" w:cstheme="minorEastAsia"/>
          <w:b/>
          <w:bCs/>
          <w:spacing w:val="-9"/>
          <w:kern w:val="0"/>
          <w:sz w:val="28"/>
          <w:szCs w:val="28"/>
          <w:lang w:val="en-US" w:eastAsia="zh-CN" w:bidi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pacing w:val="-9"/>
          <w:kern w:val="0"/>
          <w:sz w:val="36"/>
          <w:szCs w:val="36"/>
          <w:lang w:val="zh-CN" w:eastAsia="zh-CN" w:bidi="zh-CN"/>
        </w:rPr>
        <w:t>新形势下医院战略绩效管理体系构建与优化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3434" w:firstLineChars="10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pacing w:val="-20"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9"/>
          <w:kern w:val="0"/>
          <w:sz w:val="36"/>
          <w:szCs w:val="36"/>
          <w:lang w:val="zh-CN" w:eastAsia="zh-CN" w:bidi="zh-CN"/>
        </w:rPr>
        <w:t>培训班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20"/>
          <w:kern w:val="0"/>
          <w:sz w:val="36"/>
          <w:szCs w:val="36"/>
          <w:highlight w:val="none"/>
        </w:rPr>
        <w:t>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80" w:lineRule="exact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主管主办单位：中国总会计师协会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-20"/>
          <w:kern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委托承办单位：北京华夏星源国际文化传播有限公司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安排</w:t>
      </w:r>
    </w:p>
    <w:tbl>
      <w:tblPr>
        <w:tblStyle w:val="5"/>
        <w:tblW w:w="931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2393"/>
        <w:gridCol w:w="2270"/>
        <w:gridCol w:w="1724"/>
        <w:gridCol w:w="17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报到时间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培训时间</w:t>
            </w:r>
          </w:p>
        </w:tc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返程时间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第1期</w:t>
            </w:r>
          </w:p>
        </w:tc>
        <w:tc>
          <w:tcPr>
            <w:tcW w:w="2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18日报到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6月19日-21日</w:t>
            </w:r>
          </w:p>
        </w:tc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06"/>
              </w:tabs>
              <w:spacing w:before="0" w:beforeAutospacing="0" w:after="0" w:afterAutospacing="0" w:line="360" w:lineRule="atLeast"/>
              <w:ind w:left="0" w:right="0" w:firstLine="280" w:firstLineChars="100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6月22日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广西·桂林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第2期</w:t>
            </w:r>
          </w:p>
        </w:tc>
        <w:tc>
          <w:tcPr>
            <w:tcW w:w="2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8月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9日报到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8月10日-12日</w:t>
            </w:r>
          </w:p>
        </w:tc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8月13日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贵州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贵阳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第3期</w:t>
            </w:r>
          </w:p>
        </w:tc>
        <w:tc>
          <w:tcPr>
            <w:tcW w:w="23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15日报到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10月16日-18日</w:t>
            </w:r>
          </w:p>
        </w:tc>
        <w:tc>
          <w:tcPr>
            <w:tcW w:w="17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10月19日</w:t>
            </w:r>
          </w:p>
        </w:tc>
        <w:tc>
          <w:tcPr>
            <w:tcW w:w="17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·成都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培训专题安排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  <w:t>（一）战略与绩效管理内涵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十四五规划与医疗事业改革发展趋势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医院绩效管理在战略管理中的作用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基于医院战略发展的多维绩效体系的建立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  <w:t>（二）财务视角下的战略绩效管理构建步骤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制定医院战略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医院战略转化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财务视角下的医院战略绩效管理运行体系设计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财务视角下的医院战略绩效管理实施推进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>财务视角下的医院战略绩效管理学习与改进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00" w:lineRule="exact"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val="en-US" w:eastAsia="zh-CN" w:bidi="ar-SA"/>
        </w:rPr>
        <w:t>（三）智慧财务助力医院卓越运营、业财融合赋能内涵式发展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业财融合下的全面预算管理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智慧财务助力医院内控建设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业财融合背景下医院财务管理转型实践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管理会计赋能公立医院精细化运营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如何构建公立医院财务经济运行体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系新形势下医院绩效评价政策解读及界定“价值医疗”的价值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新形势下平衡计分卡应对公立医院变革绩效评价体系的构建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新形势下医保支付DRG及DIP方式改革对医院绩效管理的影响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新形势下基于约束理论视角优化公立医院绩效考核分配方案设计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新形势下构建以竞争力为导向的现代医院绩效管理体系医院绩效管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理聚焦运营提质增效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-334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、课程适合对象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各省、市卫生厅（局）主管财会、审计的负责人或业务骨干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全国各医院分管财务副院长、总会计师、总审计师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全国各医院财务处、计财处、审计处等相关部门负责人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420" w:leftChars="20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医学类高校财务、会计专业骨干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、授课师资团队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国家会计学院相关教授、医学类高校财务、会计专业骨干师财政部政府会计、行政事业单位内部控制、管理会计政策制定专家、国家卫生计生委、中医药管理局财务司局相关政策制定专家，高校长期从事医药行业财会研究的专家、咨询机构从事相关研究的专家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-334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、收费标准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1、每人收费2900元（含培训费、场地费、结业证书等费用）；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2、食宿统一安排，费用自理；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zh-CN" w:eastAsia="zh-CN" w:bidi="zh-CN"/>
        </w:rPr>
        <w:t>3、往返交通等费用自理。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-334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>、结业证书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shd w:val="clear" w:color="auto" w:fill="FFFFFF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shd w:val="clear" w:color="auto" w:fill="FFFFFF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报名程序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2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请报名人员按要求填写《报名回执表》（见附件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），报中国总会计师协会培训部或班务组；我们将按报名先后发放《报到通知》。本《通知》文件信息发布见中国总会计师协会网站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"http://www.cacfo.com"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2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  <w:shd w:val="clear" w:color="auto" w:fill="FFFFFF"/>
        </w:rPr>
        <w:t>报名电话：010-85913279  传真：010-85913278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报名咨询：中国总会计师协会培训部  桑立强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shd w:val="clear" w:color="auto" w:fill="FFFFFF"/>
        </w:rPr>
        <w:t>监督电话：010-88191832、88191866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671B2B"/>
    <w:multiLevelType w:val="singleLevel"/>
    <w:tmpl w:val="08671B2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176E"/>
    <w:rsid w:val="198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right"/>
    </w:pPr>
    <w:rPr>
      <w:sz w:val="24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列出段落1"/>
    <w:basedOn w:val="10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10">
    <w:name w:val="Header1"/>
    <w:basedOn w:val="1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11">
    <w:name w:val="Footer1"/>
    <w:basedOn w:val="3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2021-05-10T05:42:00Z</dcterms:created>
  <dc:creator>桑立强</dc:creator>
  <cp:lastModifiedBy>桑立强</cp:lastModifiedBy>
  <dcterms:modified xsi:type="dcterms:W3CDTF">2021-05-10T05:42:45Z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E6714E246177452AAFC08253E6860E2C</vt:lpwstr>
  </property>
</Properties>
</file>