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6DA4" w14:textId="77777777" w:rsidR="00A91D86" w:rsidRDefault="00A91D86" w:rsidP="00A91D86">
      <w:pPr>
        <w:snapToGrid w:val="0"/>
        <w:spacing w:before="100" w:after="100" w:line="500" w:lineRule="exact"/>
        <w:rPr>
          <w:rFonts w:ascii="宋体" w:hAnsi="宋体" w:cs="宋体"/>
          <w:b/>
          <w:color w:val="000000"/>
          <w:sz w:val="32"/>
          <w:szCs w:val="32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bCs/>
          <w:spacing w:val="8"/>
          <w:kern w:val="1"/>
          <w:sz w:val="28"/>
          <w:szCs w:val="28"/>
        </w:rPr>
        <w:t>附件1</w:t>
      </w:r>
      <w:r>
        <w:rPr>
          <w:rFonts w:ascii="宋体" w:hAnsi="宋体" w:cs="宋体" w:hint="eastAsia"/>
          <w:bCs/>
          <w:spacing w:val="8"/>
          <w:kern w:val="1"/>
          <w:sz w:val="28"/>
          <w:szCs w:val="28"/>
        </w:rPr>
        <w:t>：</w:t>
      </w:r>
      <w:r>
        <w:rPr>
          <w:rFonts w:ascii="宋体" w:hAnsi="宋体" w:cs="宋体" w:hint="eastAsia"/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4C69FFE6" w14:textId="77777777" w:rsidR="00A91D86" w:rsidRPr="005310FA" w:rsidRDefault="00A91D86" w:rsidP="00A91D86">
      <w:pPr>
        <w:snapToGrid w:val="0"/>
        <w:spacing w:before="100" w:after="100" w:line="500" w:lineRule="exact"/>
        <w:ind w:firstLineChars="200" w:firstLine="563"/>
        <w:rPr>
          <w:rFonts w:ascii="黑体" w:eastAsia="黑体" w:hAnsi="黑体" w:cs="宋体"/>
          <w:b/>
          <w:color w:val="000000"/>
          <w:spacing w:val="-20"/>
          <w:kern w:val="0"/>
          <w:sz w:val="32"/>
          <w:szCs w:val="32"/>
        </w:rPr>
      </w:pPr>
      <w:r w:rsidRPr="005310FA">
        <w:rPr>
          <w:rFonts w:ascii="黑体" w:eastAsia="黑体" w:hAnsi="黑体" w:cs="宋体" w:hint="eastAsia"/>
          <w:b/>
          <w:color w:val="000000"/>
          <w:spacing w:val="-20"/>
          <w:kern w:val="0"/>
          <w:sz w:val="32"/>
          <w:szCs w:val="32"/>
        </w:rPr>
        <w:t>新时代财务管理人员实务操作与素质提升系列培训班工作方案</w:t>
      </w:r>
    </w:p>
    <w:p w14:paraId="198AF3CC" w14:textId="77777777" w:rsidR="00A91D86" w:rsidRPr="005310FA" w:rsidRDefault="00A91D86" w:rsidP="00A91D86">
      <w:pPr>
        <w:widowControl/>
        <w:spacing w:line="500" w:lineRule="exact"/>
        <w:jc w:val="left"/>
        <w:rPr>
          <w:rFonts w:ascii="仿宋_GB2312" w:eastAsia="仿宋_GB2312" w:hAnsi="宋体" w:cs="宋体"/>
          <w:bCs/>
          <w:spacing w:val="8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spacing w:val="8"/>
          <w:sz w:val="28"/>
          <w:szCs w:val="28"/>
        </w:rPr>
        <w:t>主管主办单位：中国总会计师协会</w:t>
      </w:r>
    </w:p>
    <w:p w14:paraId="02B79967" w14:textId="77777777" w:rsidR="00A91D86" w:rsidRPr="005310FA" w:rsidRDefault="00A91D86" w:rsidP="00A91D86">
      <w:pPr>
        <w:widowControl/>
        <w:spacing w:line="500" w:lineRule="exact"/>
        <w:jc w:val="left"/>
        <w:rPr>
          <w:rFonts w:ascii="仿宋_GB2312" w:eastAsia="仿宋_GB2312" w:hAnsi="宋体" w:cs="宋体"/>
          <w:bCs/>
          <w:spacing w:val="8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spacing w:val="8"/>
          <w:sz w:val="28"/>
          <w:szCs w:val="28"/>
        </w:rPr>
        <w:t>委托承办单位：北京华夏星源国际文化传播有限公司</w:t>
      </w:r>
    </w:p>
    <w:p w14:paraId="5884B20C" w14:textId="77777777" w:rsidR="00A91D86" w:rsidRPr="00270A2C" w:rsidRDefault="00A91D86" w:rsidP="00A91D86">
      <w:pPr>
        <w:widowControl/>
        <w:numPr>
          <w:ilvl w:val="0"/>
          <w:numId w:val="1"/>
        </w:numPr>
        <w:spacing w:beforeLines="100" w:before="312"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270A2C">
        <w:rPr>
          <w:rFonts w:ascii="仿宋_GB2312" w:eastAsia="仿宋_GB2312" w:hAnsi="宋体" w:cs="宋体" w:hint="eastAsia"/>
          <w:b/>
          <w:bCs/>
          <w:sz w:val="28"/>
          <w:szCs w:val="28"/>
        </w:rPr>
        <w:t>培训时间安排</w:t>
      </w:r>
    </w:p>
    <w:tbl>
      <w:tblPr>
        <w:tblStyle w:val="a4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3768"/>
        <w:gridCol w:w="3105"/>
        <w:gridCol w:w="1990"/>
      </w:tblGrid>
      <w:tr w:rsidR="00A91D86" w14:paraId="2BD4FF57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5AF67F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68" w:type="dxa"/>
            <w:vAlign w:val="center"/>
          </w:tcPr>
          <w:p w14:paraId="6533D434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8"/>
                <w:sz w:val="28"/>
                <w:szCs w:val="28"/>
              </w:rPr>
              <w:t>培训时间</w:t>
            </w:r>
          </w:p>
        </w:tc>
        <w:tc>
          <w:tcPr>
            <w:tcW w:w="3105" w:type="dxa"/>
            <w:vAlign w:val="center"/>
          </w:tcPr>
          <w:p w14:paraId="1060C3B5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8"/>
                <w:sz w:val="28"/>
                <w:szCs w:val="28"/>
              </w:rPr>
              <w:t>培训地点</w:t>
            </w:r>
          </w:p>
        </w:tc>
        <w:tc>
          <w:tcPr>
            <w:tcW w:w="1990" w:type="dxa"/>
            <w:vAlign w:val="center"/>
          </w:tcPr>
          <w:p w14:paraId="6B40B10C" w14:textId="77777777" w:rsidR="00A91D86" w:rsidRDefault="00A91D86" w:rsidP="00304A73">
            <w:pPr>
              <w:widowControl/>
              <w:spacing w:line="440" w:lineRule="exact"/>
              <w:ind w:firstLineChars="100" w:firstLine="297"/>
              <w:jc w:val="center"/>
              <w:rPr>
                <w:rFonts w:ascii="宋体" w:hAnsi="宋体" w:cs="宋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8"/>
                <w:sz w:val="28"/>
                <w:szCs w:val="28"/>
              </w:rPr>
              <w:t>培训专题</w:t>
            </w:r>
          </w:p>
        </w:tc>
      </w:tr>
      <w:tr w:rsidR="00A91D86" w14:paraId="6B1BBD94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2554685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</w:t>
            </w:r>
          </w:p>
        </w:tc>
        <w:tc>
          <w:tcPr>
            <w:tcW w:w="3768" w:type="dxa"/>
          </w:tcPr>
          <w:p w14:paraId="3233091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3月23-27日（23日报到）</w:t>
            </w:r>
          </w:p>
        </w:tc>
        <w:tc>
          <w:tcPr>
            <w:tcW w:w="3105" w:type="dxa"/>
          </w:tcPr>
          <w:p w14:paraId="6AEFFE55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广东·深圳</w:t>
            </w:r>
          </w:p>
        </w:tc>
        <w:tc>
          <w:tcPr>
            <w:tcW w:w="1990" w:type="dxa"/>
          </w:tcPr>
          <w:p w14:paraId="13FCFA51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专题二</w:t>
            </w:r>
          </w:p>
        </w:tc>
      </w:tr>
      <w:tr w:rsidR="00A91D86" w14:paraId="5EDBB971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2244D3E6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2</w:t>
            </w:r>
          </w:p>
        </w:tc>
        <w:tc>
          <w:tcPr>
            <w:tcW w:w="3768" w:type="dxa"/>
          </w:tcPr>
          <w:p w14:paraId="4581DF3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4月11-15日（11日报到）</w:t>
            </w:r>
          </w:p>
        </w:tc>
        <w:tc>
          <w:tcPr>
            <w:tcW w:w="3105" w:type="dxa"/>
          </w:tcPr>
          <w:p w14:paraId="225D37D2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四川·成都</w:t>
            </w:r>
          </w:p>
        </w:tc>
        <w:tc>
          <w:tcPr>
            <w:tcW w:w="1990" w:type="dxa"/>
          </w:tcPr>
          <w:p w14:paraId="6D3329E9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专题五、九</w:t>
            </w:r>
          </w:p>
        </w:tc>
      </w:tr>
      <w:tr w:rsidR="00A91D86" w14:paraId="6A8C97DF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2E66102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3</w:t>
            </w:r>
          </w:p>
        </w:tc>
        <w:tc>
          <w:tcPr>
            <w:tcW w:w="3768" w:type="dxa"/>
          </w:tcPr>
          <w:p w14:paraId="1C8745F2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4月13-17日（13日报到）</w:t>
            </w:r>
          </w:p>
        </w:tc>
        <w:tc>
          <w:tcPr>
            <w:tcW w:w="3105" w:type="dxa"/>
          </w:tcPr>
          <w:p w14:paraId="0C932637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上海</w:t>
            </w:r>
          </w:p>
        </w:tc>
        <w:tc>
          <w:tcPr>
            <w:tcW w:w="1990" w:type="dxa"/>
          </w:tcPr>
          <w:p w14:paraId="042DC28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专题二</w:t>
            </w:r>
          </w:p>
        </w:tc>
      </w:tr>
      <w:tr w:rsidR="00A91D86" w14:paraId="29F59101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2EAB3641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4</w:t>
            </w:r>
          </w:p>
        </w:tc>
        <w:tc>
          <w:tcPr>
            <w:tcW w:w="3768" w:type="dxa"/>
          </w:tcPr>
          <w:p w14:paraId="794D3932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5月10-14日（10日报到）</w:t>
            </w:r>
          </w:p>
        </w:tc>
        <w:tc>
          <w:tcPr>
            <w:tcW w:w="3105" w:type="dxa"/>
          </w:tcPr>
          <w:p w14:paraId="22982E59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1990" w:type="dxa"/>
          </w:tcPr>
          <w:p w14:paraId="4336D77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专题四</w:t>
            </w:r>
          </w:p>
        </w:tc>
      </w:tr>
      <w:tr w:rsidR="00A91D86" w14:paraId="402C246B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4CC8AEDA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5</w:t>
            </w:r>
          </w:p>
        </w:tc>
        <w:tc>
          <w:tcPr>
            <w:tcW w:w="3768" w:type="dxa"/>
          </w:tcPr>
          <w:p w14:paraId="49E8B2B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5月14-18日（14日报到）</w:t>
            </w:r>
          </w:p>
        </w:tc>
        <w:tc>
          <w:tcPr>
            <w:tcW w:w="3105" w:type="dxa"/>
          </w:tcPr>
          <w:p w14:paraId="7F1D084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福建·厦门</w:t>
            </w:r>
          </w:p>
        </w:tc>
        <w:tc>
          <w:tcPr>
            <w:tcW w:w="1990" w:type="dxa"/>
          </w:tcPr>
          <w:p w14:paraId="17D42214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专题三、五</w:t>
            </w:r>
          </w:p>
        </w:tc>
      </w:tr>
      <w:tr w:rsidR="00A91D86" w14:paraId="5324493A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87DFDD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6</w:t>
            </w:r>
          </w:p>
        </w:tc>
        <w:tc>
          <w:tcPr>
            <w:tcW w:w="3768" w:type="dxa"/>
          </w:tcPr>
          <w:p w14:paraId="147F8982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6月8-12日（8日报到）</w:t>
            </w:r>
          </w:p>
        </w:tc>
        <w:tc>
          <w:tcPr>
            <w:tcW w:w="3105" w:type="dxa"/>
          </w:tcPr>
          <w:p w14:paraId="7BCAEB75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云南·腾冲</w:t>
            </w:r>
          </w:p>
        </w:tc>
        <w:tc>
          <w:tcPr>
            <w:tcW w:w="1990" w:type="dxa"/>
          </w:tcPr>
          <w:p w14:paraId="32B7E04A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</w:t>
            </w:r>
            <w:proofErr w:type="gramStart"/>
            <w:r>
              <w:rPr>
                <w:rFonts w:ascii="宋体" w:hAnsi="宋体" w:cs="宋体" w:hint="eastAsia"/>
                <w:bCs/>
                <w:spacing w:val="8"/>
                <w:sz w:val="24"/>
              </w:rPr>
              <w:t>一</w:t>
            </w:r>
            <w:proofErr w:type="gramEnd"/>
          </w:p>
        </w:tc>
      </w:tr>
      <w:tr w:rsidR="00A91D86" w14:paraId="100E69A2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321A27D0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7</w:t>
            </w:r>
          </w:p>
        </w:tc>
        <w:tc>
          <w:tcPr>
            <w:tcW w:w="3768" w:type="dxa"/>
          </w:tcPr>
          <w:p w14:paraId="30762610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6月15-19日（15日报到）</w:t>
            </w:r>
          </w:p>
        </w:tc>
        <w:tc>
          <w:tcPr>
            <w:tcW w:w="3105" w:type="dxa"/>
          </w:tcPr>
          <w:p w14:paraId="3F9F02F0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贵州·贵阳</w:t>
            </w:r>
          </w:p>
        </w:tc>
        <w:tc>
          <w:tcPr>
            <w:tcW w:w="1990" w:type="dxa"/>
          </w:tcPr>
          <w:p w14:paraId="524083D5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专题六、八</w:t>
            </w:r>
          </w:p>
        </w:tc>
      </w:tr>
      <w:tr w:rsidR="00A91D86" w14:paraId="4BF13D1A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13F72ADF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8</w:t>
            </w:r>
          </w:p>
        </w:tc>
        <w:tc>
          <w:tcPr>
            <w:tcW w:w="3768" w:type="dxa"/>
          </w:tcPr>
          <w:p w14:paraId="0C345746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 xml:space="preserve">7月14-18日（14日报到）  </w:t>
            </w:r>
          </w:p>
        </w:tc>
        <w:tc>
          <w:tcPr>
            <w:tcW w:w="3105" w:type="dxa"/>
          </w:tcPr>
          <w:p w14:paraId="4F04DCFD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青海·西宁</w:t>
            </w:r>
          </w:p>
        </w:tc>
        <w:tc>
          <w:tcPr>
            <w:tcW w:w="1990" w:type="dxa"/>
          </w:tcPr>
          <w:p w14:paraId="089EB77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专题三、八</w:t>
            </w:r>
          </w:p>
        </w:tc>
      </w:tr>
      <w:tr w:rsidR="00A91D86" w14:paraId="47F0BE0E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00C1E55E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9</w:t>
            </w:r>
          </w:p>
        </w:tc>
        <w:tc>
          <w:tcPr>
            <w:tcW w:w="3768" w:type="dxa"/>
            <w:vAlign w:val="center"/>
          </w:tcPr>
          <w:p w14:paraId="2988EF3D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7月22-26日（22日报到）</w:t>
            </w:r>
          </w:p>
        </w:tc>
        <w:tc>
          <w:tcPr>
            <w:tcW w:w="3105" w:type="dxa"/>
            <w:vAlign w:val="center"/>
          </w:tcPr>
          <w:p w14:paraId="054EB176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吉林·延吉</w:t>
            </w:r>
          </w:p>
        </w:tc>
        <w:tc>
          <w:tcPr>
            <w:tcW w:w="1990" w:type="dxa"/>
            <w:vAlign w:val="center"/>
          </w:tcPr>
          <w:p w14:paraId="36FAA09F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专题六</w:t>
            </w:r>
          </w:p>
        </w:tc>
      </w:tr>
      <w:tr w:rsidR="00A91D86" w14:paraId="630627B1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9B7E969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10</w:t>
            </w:r>
          </w:p>
        </w:tc>
        <w:tc>
          <w:tcPr>
            <w:tcW w:w="3768" w:type="dxa"/>
            <w:vAlign w:val="center"/>
          </w:tcPr>
          <w:p w14:paraId="1F82688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8月13-17日（13日报到）</w:t>
            </w:r>
          </w:p>
        </w:tc>
        <w:tc>
          <w:tcPr>
            <w:tcW w:w="3105" w:type="dxa"/>
            <w:vAlign w:val="center"/>
          </w:tcPr>
          <w:p w14:paraId="68F158A9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1990" w:type="dxa"/>
            <w:vAlign w:val="center"/>
          </w:tcPr>
          <w:p w14:paraId="0DE34621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专题四</w:t>
            </w:r>
          </w:p>
        </w:tc>
      </w:tr>
      <w:tr w:rsidR="00A91D86" w14:paraId="3C4A58CE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E2DAAF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11</w:t>
            </w:r>
          </w:p>
        </w:tc>
        <w:tc>
          <w:tcPr>
            <w:tcW w:w="3768" w:type="dxa"/>
            <w:vAlign w:val="center"/>
          </w:tcPr>
          <w:p w14:paraId="39055ECA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8月16-20日（16日报到）</w:t>
            </w:r>
          </w:p>
        </w:tc>
        <w:tc>
          <w:tcPr>
            <w:tcW w:w="3105" w:type="dxa"/>
            <w:vAlign w:val="center"/>
          </w:tcPr>
          <w:p w14:paraId="1E122BC0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云南·大理</w:t>
            </w:r>
          </w:p>
        </w:tc>
        <w:tc>
          <w:tcPr>
            <w:tcW w:w="1990" w:type="dxa"/>
            <w:vAlign w:val="center"/>
          </w:tcPr>
          <w:p w14:paraId="3A25195A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专题三</w:t>
            </w:r>
          </w:p>
        </w:tc>
      </w:tr>
      <w:tr w:rsidR="00A91D86" w14:paraId="017AC84E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0B3D98C7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12</w:t>
            </w:r>
          </w:p>
        </w:tc>
        <w:tc>
          <w:tcPr>
            <w:tcW w:w="3768" w:type="dxa"/>
            <w:vAlign w:val="center"/>
          </w:tcPr>
          <w:p w14:paraId="551AB7C6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9月10-14日（10日报到）</w:t>
            </w:r>
          </w:p>
        </w:tc>
        <w:tc>
          <w:tcPr>
            <w:tcW w:w="3105" w:type="dxa"/>
            <w:vAlign w:val="center"/>
          </w:tcPr>
          <w:p w14:paraId="7D090A95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四川·成都</w:t>
            </w:r>
          </w:p>
        </w:tc>
        <w:tc>
          <w:tcPr>
            <w:tcW w:w="1990" w:type="dxa"/>
            <w:vAlign w:val="center"/>
          </w:tcPr>
          <w:p w14:paraId="5EE7E64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专题五、七</w:t>
            </w:r>
          </w:p>
        </w:tc>
      </w:tr>
      <w:tr w:rsidR="00A91D86" w14:paraId="6BEB11AB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5E6311E1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13</w:t>
            </w:r>
          </w:p>
        </w:tc>
        <w:tc>
          <w:tcPr>
            <w:tcW w:w="3768" w:type="dxa"/>
            <w:vAlign w:val="center"/>
          </w:tcPr>
          <w:p w14:paraId="19B1D1C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9月13-17日（13日报到）</w:t>
            </w:r>
          </w:p>
        </w:tc>
        <w:tc>
          <w:tcPr>
            <w:tcW w:w="3105" w:type="dxa"/>
            <w:vAlign w:val="center"/>
          </w:tcPr>
          <w:p w14:paraId="55C8EFC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1990" w:type="dxa"/>
            <w:vAlign w:val="center"/>
          </w:tcPr>
          <w:p w14:paraId="18A4234D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专题六、八</w:t>
            </w:r>
          </w:p>
        </w:tc>
      </w:tr>
      <w:tr w:rsidR="00A91D86" w14:paraId="7658A4FA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3411BF0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14</w:t>
            </w:r>
          </w:p>
        </w:tc>
        <w:tc>
          <w:tcPr>
            <w:tcW w:w="3768" w:type="dxa"/>
            <w:vAlign w:val="center"/>
          </w:tcPr>
          <w:p w14:paraId="27D9B387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10月12-16日（12日报到）</w:t>
            </w:r>
          </w:p>
        </w:tc>
        <w:tc>
          <w:tcPr>
            <w:tcW w:w="3105" w:type="dxa"/>
            <w:vAlign w:val="center"/>
          </w:tcPr>
          <w:p w14:paraId="65C908E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上海</w:t>
            </w:r>
          </w:p>
        </w:tc>
        <w:tc>
          <w:tcPr>
            <w:tcW w:w="1990" w:type="dxa"/>
            <w:vAlign w:val="center"/>
          </w:tcPr>
          <w:p w14:paraId="6C683F7E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专题三、九</w:t>
            </w:r>
          </w:p>
        </w:tc>
      </w:tr>
      <w:tr w:rsidR="00A91D86" w14:paraId="3AD89F9A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41BE13B7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15</w:t>
            </w:r>
          </w:p>
        </w:tc>
        <w:tc>
          <w:tcPr>
            <w:tcW w:w="3768" w:type="dxa"/>
            <w:vAlign w:val="center"/>
          </w:tcPr>
          <w:p w14:paraId="340727ED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10月14-18日（14日报到）</w:t>
            </w:r>
          </w:p>
        </w:tc>
        <w:tc>
          <w:tcPr>
            <w:tcW w:w="3105" w:type="dxa"/>
            <w:vAlign w:val="center"/>
          </w:tcPr>
          <w:p w14:paraId="11937DC7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广西·桂林</w:t>
            </w:r>
          </w:p>
        </w:tc>
        <w:tc>
          <w:tcPr>
            <w:tcW w:w="1990" w:type="dxa"/>
            <w:vAlign w:val="center"/>
          </w:tcPr>
          <w:p w14:paraId="624CE421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</w:t>
            </w:r>
            <w:proofErr w:type="gramStart"/>
            <w:r>
              <w:rPr>
                <w:rFonts w:ascii="宋体" w:hAnsi="宋体" w:cs="宋体" w:hint="eastAsia"/>
                <w:bCs/>
                <w:spacing w:val="8"/>
                <w:sz w:val="24"/>
              </w:rPr>
              <w:t>一</w:t>
            </w:r>
            <w:proofErr w:type="gramEnd"/>
          </w:p>
        </w:tc>
      </w:tr>
      <w:tr w:rsidR="00A91D86" w14:paraId="0A2CD38E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236FBA14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16</w:t>
            </w:r>
          </w:p>
        </w:tc>
        <w:tc>
          <w:tcPr>
            <w:tcW w:w="3768" w:type="dxa"/>
            <w:vAlign w:val="center"/>
          </w:tcPr>
          <w:p w14:paraId="104250A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11月9-13日（9日报到）</w:t>
            </w:r>
          </w:p>
        </w:tc>
        <w:tc>
          <w:tcPr>
            <w:tcW w:w="3105" w:type="dxa"/>
            <w:vAlign w:val="center"/>
          </w:tcPr>
          <w:p w14:paraId="5B1D0A22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广东·广州</w:t>
            </w:r>
          </w:p>
        </w:tc>
        <w:tc>
          <w:tcPr>
            <w:tcW w:w="1990" w:type="dxa"/>
            <w:vAlign w:val="center"/>
          </w:tcPr>
          <w:p w14:paraId="041A90A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专题七、八</w:t>
            </w:r>
          </w:p>
        </w:tc>
      </w:tr>
      <w:tr w:rsidR="00A91D86" w14:paraId="09BF73AA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4BCA37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17</w:t>
            </w:r>
          </w:p>
        </w:tc>
        <w:tc>
          <w:tcPr>
            <w:tcW w:w="3768" w:type="dxa"/>
            <w:vAlign w:val="center"/>
          </w:tcPr>
          <w:p w14:paraId="03D8AF08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11月17-21日（17日报到）</w:t>
            </w:r>
          </w:p>
        </w:tc>
        <w:tc>
          <w:tcPr>
            <w:tcW w:w="3105" w:type="dxa"/>
            <w:vAlign w:val="center"/>
          </w:tcPr>
          <w:p w14:paraId="2ABF776F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广西·南宁</w:t>
            </w:r>
          </w:p>
        </w:tc>
        <w:tc>
          <w:tcPr>
            <w:tcW w:w="1990" w:type="dxa"/>
            <w:vAlign w:val="center"/>
          </w:tcPr>
          <w:p w14:paraId="0E55B9A4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专题五、七</w:t>
            </w:r>
          </w:p>
        </w:tc>
      </w:tr>
      <w:tr w:rsidR="00A91D86" w14:paraId="3582D072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10C5053F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lastRenderedPageBreak/>
              <w:t>18</w:t>
            </w:r>
          </w:p>
        </w:tc>
        <w:tc>
          <w:tcPr>
            <w:tcW w:w="3768" w:type="dxa"/>
            <w:vAlign w:val="center"/>
          </w:tcPr>
          <w:p w14:paraId="7166F61C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12月4-8日（4日报到）</w:t>
            </w:r>
          </w:p>
        </w:tc>
        <w:tc>
          <w:tcPr>
            <w:tcW w:w="3105" w:type="dxa"/>
            <w:vAlign w:val="center"/>
          </w:tcPr>
          <w:p w14:paraId="15FC812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海南·三亚</w:t>
            </w:r>
          </w:p>
        </w:tc>
        <w:tc>
          <w:tcPr>
            <w:tcW w:w="1990" w:type="dxa"/>
            <w:vAlign w:val="center"/>
          </w:tcPr>
          <w:p w14:paraId="12F3FECE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专题四</w:t>
            </w:r>
          </w:p>
        </w:tc>
      </w:tr>
      <w:tr w:rsidR="00A91D86" w14:paraId="22C785E5" w14:textId="77777777" w:rsidTr="00304A73">
        <w:trPr>
          <w:trHeight w:val="567"/>
          <w:jc w:val="center"/>
        </w:trPr>
        <w:tc>
          <w:tcPr>
            <w:tcW w:w="1039" w:type="dxa"/>
            <w:vAlign w:val="center"/>
          </w:tcPr>
          <w:p w14:paraId="76837450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19</w:t>
            </w:r>
          </w:p>
        </w:tc>
        <w:tc>
          <w:tcPr>
            <w:tcW w:w="3768" w:type="dxa"/>
            <w:vAlign w:val="center"/>
          </w:tcPr>
          <w:p w14:paraId="2C12052B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12月8-12日（8日报到）</w:t>
            </w:r>
          </w:p>
        </w:tc>
        <w:tc>
          <w:tcPr>
            <w:tcW w:w="3105" w:type="dxa"/>
            <w:vAlign w:val="center"/>
          </w:tcPr>
          <w:p w14:paraId="4A5D0FDF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广东·深圳</w:t>
            </w:r>
          </w:p>
        </w:tc>
        <w:tc>
          <w:tcPr>
            <w:tcW w:w="1990" w:type="dxa"/>
            <w:vAlign w:val="center"/>
          </w:tcPr>
          <w:p w14:paraId="6F36C243" w14:textId="77777777" w:rsidR="00A91D86" w:rsidRDefault="00A91D86" w:rsidP="00304A7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pacing w:val="8"/>
                <w:sz w:val="24"/>
              </w:rPr>
            </w:pPr>
            <w:r>
              <w:rPr>
                <w:rFonts w:ascii="宋体" w:hAnsi="宋体" w:cs="宋体" w:hint="eastAsia"/>
                <w:bCs/>
                <w:spacing w:val="8"/>
                <w:sz w:val="24"/>
              </w:rPr>
              <w:t>专题二</w:t>
            </w:r>
          </w:p>
        </w:tc>
      </w:tr>
    </w:tbl>
    <w:p w14:paraId="5B6857EA" w14:textId="77777777" w:rsidR="00A91D86" w:rsidRPr="00270A2C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270A2C">
        <w:rPr>
          <w:rFonts w:ascii="仿宋_GB2312" w:eastAsia="仿宋_GB2312" w:hAnsi="宋体" w:cs="宋体" w:hint="eastAsia"/>
          <w:b/>
          <w:bCs/>
          <w:sz w:val="28"/>
          <w:szCs w:val="28"/>
        </w:rPr>
        <w:t>培训专题安排</w:t>
      </w:r>
    </w:p>
    <w:p w14:paraId="4D018EEA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</w:t>
      </w:r>
      <w:proofErr w:type="gramStart"/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一</w:t>
      </w:r>
      <w:proofErr w:type="gramEnd"/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：成本分析与管理决策</w:t>
      </w:r>
    </w:p>
    <w:p w14:paraId="4FD477DB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专题二：财务分析与会计准则最新调整及所得税汇算清缴</w:t>
      </w:r>
    </w:p>
    <w:p w14:paraId="2506E606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专题三：企业预算控制与绩效评价</w:t>
      </w:r>
    </w:p>
    <w:p w14:paraId="14B34960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专题四：企业内部控制与风险管理及经济责任审计</w:t>
      </w:r>
    </w:p>
    <w:p w14:paraId="3D12AF82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专题五：大数据应用与财务转型</w:t>
      </w:r>
    </w:p>
    <w:p w14:paraId="10E3DA95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专题六：智能财务共享服务中心建设与运营实战技能提升</w:t>
      </w:r>
    </w:p>
    <w:p w14:paraId="10453D21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专题七：投融资管理与公司并购及重组</w:t>
      </w:r>
    </w:p>
    <w:p w14:paraId="4B46DAE7" w14:textId="77777777" w:rsidR="00A91D86" w:rsidRPr="005310FA" w:rsidRDefault="00A91D86" w:rsidP="00A91D86">
      <w:pPr>
        <w:widowControl/>
        <w:spacing w:line="360" w:lineRule="auto"/>
        <w:ind w:left="1184" w:hangingChars="400" w:hanging="1184"/>
        <w:jc w:val="left"/>
        <w:rPr>
          <w:rFonts w:ascii="仿宋_GB2312" w:eastAsia="仿宋_GB2312" w:hAnsi="宋体" w:cs="宋体"/>
          <w:bCs/>
          <w:color w:val="000000"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专题八：数字化时代</w:t>
      </w:r>
      <w:proofErr w:type="gramStart"/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的业财融合</w:t>
      </w:r>
      <w:proofErr w:type="gramEnd"/>
      <w:r w:rsidRPr="005310FA">
        <w:rPr>
          <w:rFonts w:ascii="仿宋_GB2312" w:eastAsia="仿宋_GB2312" w:hAnsi="宋体" w:cs="宋体" w:hint="eastAsia"/>
          <w:bCs/>
          <w:color w:val="000000"/>
          <w:spacing w:val="8"/>
          <w:kern w:val="1"/>
          <w:sz w:val="28"/>
          <w:szCs w:val="28"/>
        </w:rPr>
        <w:t>实务与案例分析</w:t>
      </w:r>
    </w:p>
    <w:p w14:paraId="7848A76E" w14:textId="77777777" w:rsidR="00A91D86" w:rsidRPr="005310FA" w:rsidRDefault="00A91D86" w:rsidP="00A91D86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/>
          <w:bCs/>
          <w:color w:val="000000"/>
          <w:spacing w:val="6"/>
          <w:w w:val="80"/>
          <w:kern w:val="1"/>
          <w:sz w:val="28"/>
          <w:szCs w:val="28"/>
        </w:rPr>
      </w:pPr>
      <w:r w:rsidRPr="005310FA">
        <w:rPr>
          <w:rFonts w:ascii="仿宋_GB2312" w:eastAsia="仿宋_GB2312" w:hint="eastAsia"/>
          <w:bCs/>
          <w:color w:val="000000"/>
          <w:spacing w:val="8"/>
          <w:kern w:val="1"/>
          <w:sz w:val="28"/>
          <w:szCs w:val="28"/>
        </w:rPr>
        <w:t>专题九：财务人员法律素质提升与《民法典》权威解读</w:t>
      </w:r>
    </w:p>
    <w:p w14:paraId="164C2D29" w14:textId="77777777" w:rsidR="00A91D86" w:rsidRPr="005310FA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/>
          <w:bCs/>
          <w:sz w:val="28"/>
          <w:szCs w:val="28"/>
        </w:rPr>
        <w:t>培训对象</w:t>
      </w:r>
    </w:p>
    <w:p w14:paraId="036D3DAA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92"/>
        <w:jc w:val="left"/>
        <w:rPr>
          <w:rFonts w:ascii="仿宋_GB2312" w:eastAsia="仿宋_GB2312" w:hAnsi="宋体" w:cs="宋体"/>
          <w:bCs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spacing w:val="8"/>
          <w:kern w:val="1"/>
          <w:sz w:val="28"/>
          <w:szCs w:val="28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 w14:paraId="10E345FA" w14:textId="77777777" w:rsidR="00A91D86" w:rsidRPr="005310FA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/>
          <w:bCs/>
          <w:sz w:val="28"/>
          <w:szCs w:val="28"/>
        </w:rPr>
        <w:t>授课师资团队</w:t>
      </w:r>
    </w:p>
    <w:p w14:paraId="7A004987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92"/>
        <w:jc w:val="left"/>
        <w:rPr>
          <w:rFonts w:ascii="仿宋_GB2312" w:eastAsia="仿宋_GB2312" w:hAnsi="宋体" w:cs="宋体"/>
          <w:bCs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spacing w:val="8"/>
          <w:kern w:val="1"/>
          <w:sz w:val="28"/>
          <w:szCs w:val="28"/>
        </w:rPr>
        <w:t>所有课程由来自国家会计学院、高校、政府部门以及实务界的专业师资团队授课。</w:t>
      </w:r>
    </w:p>
    <w:p w14:paraId="7811CBB5" w14:textId="77777777" w:rsidR="00A91D86" w:rsidRPr="005310FA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/>
          <w:bCs/>
          <w:sz w:val="28"/>
          <w:szCs w:val="28"/>
        </w:rPr>
        <w:t>收费标准</w:t>
      </w:r>
    </w:p>
    <w:p w14:paraId="5DC0CEC5" w14:textId="77777777" w:rsidR="00A91D86" w:rsidRPr="005310FA" w:rsidRDefault="00A91D86" w:rsidP="00A91D86">
      <w:pPr>
        <w:widowControl/>
        <w:numPr>
          <w:ilvl w:val="0"/>
          <w:numId w:val="2"/>
        </w:numPr>
        <w:spacing w:beforeLines="50" w:before="156" w:afterLines="50" w:after="156" w:line="3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培训费：2900元/人；</w:t>
      </w:r>
    </w:p>
    <w:p w14:paraId="48C94AAF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2、食宿统一安排，费用自理；</w:t>
      </w:r>
    </w:p>
    <w:p w14:paraId="6D4303B9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60"/>
        <w:jc w:val="left"/>
        <w:rPr>
          <w:rFonts w:ascii="仿宋_GB2312" w:eastAsia="仿宋_GB2312" w:hAnsi="宋体" w:cs="宋体"/>
          <w:bCs/>
          <w:spacing w:val="20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3、往返交通费用自理</w:t>
      </w:r>
      <w:r w:rsidRPr="005310FA">
        <w:rPr>
          <w:rFonts w:ascii="仿宋_GB2312" w:eastAsia="仿宋_GB2312" w:hAnsi="宋体" w:cs="宋体" w:hint="eastAsia"/>
          <w:bCs/>
          <w:spacing w:val="20"/>
          <w:sz w:val="28"/>
          <w:szCs w:val="28"/>
        </w:rPr>
        <w:t>。</w:t>
      </w:r>
    </w:p>
    <w:p w14:paraId="3EF2BC7B" w14:textId="77777777" w:rsidR="00A91D86" w:rsidRPr="005310FA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 xml:space="preserve">结业证书 </w:t>
      </w:r>
    </w:p>
    <w:p w14:paraId="0135804C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 w14:paraId="70374715" w14:textId="77777777" w:rsidR="00A91D86" w:rsidRPr="005310FA" w:rsidRDefault="00A91D86" w:rsidP="00A91D86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/>
          <w:bCs/>
          <w:sz w:val="28"/>
          <w:szCs w:val="28"/>
        </w:rPr>
        <w:t>报名程序</w:t>
      </w:r>
    </w:p>
    <w:p w14:paraId="13AEE080" w14:textId="77777777" w:rsidR="00A91D86" w:rsidRPr="005310FA" w:rsidRDefault="00A91D86" w:rsidP="00A91D86">
      <w:pPr>
        <w:widowControl/>
        <w:spacing w:beforeLines="50" w:before="156" w:afterLines="50" w:after="156" w:line="380" w:lineRule="exact"/>
        <w:ind w:firstLineChars="200" w:firstLine="560"/>
        <w:jc w:val="left"/>
        <w:rPr>
          <w:rFonts w:ascii="仿宋_GB2312" w:eastAsia="仿宋_GB2312" w:hAnsi="宋体" w:cs="宋体"/>
          <w:kern w:val="28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hyperlink r:id="rId5" w:history="1">
        <w:r w:rsidRPr="005310FA">
          <w:rPr>
            <w:rFonts w:ascii="仿宋_GB2312" w:eastAsia="仿宋_GB2312" w:hAnsi="宋体" w:cs="宋体" w:hint="eastAsia"/>
            <w:color w:val="000000"/>
            <w:sz w:val="28"/>
            <w:szCs w:val="28"/>
            <w:shd w:val="clear" w:color="auto" w:fill="FFFFFF"/>
          </w:rPr>
          <w:t>www.cacfo.com</w:t>
        </w:r>
      </w:hyperlink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和华夏财金网。</w:t>
      </w:r>
    </w:p>
    <w:p w14:paraId="36E74952" w14:textId="77777777" w:rsidR="00A91D86" w:rsidRPr="005310FA" w:rsidRDefault="00A91D86" w:rsidP="00A91D86">
      <w:pPr>
        <w:widowControl/>
        <w:spacing w:line="380" w:lineRule="exact"/>
        <w:ind w:firstLineChars="300" w:firstLine="840"/>
        <w:jc w:val="lef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>报名电话：010-85913279  传真：010-85913281</w:t>
      </w:r>
    </w:p>
    <w:p w14:paraId="61F498D1" w14:textId="77777777" w:rsidR="00A91D86" w:rsidRPr="005310FA" w:rsidRDefault="00A91D86" w:rsidP="00A91D86">
      <w:pPr>
        <w:widowControl/>
        <w:spacing w:line="380" w:lineRule="exact"/>
        <w:ind w:firstLineChars="100" w:firstLine="280"/>
        <w:jc w:val="lef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 xml:space="preserve">    报名咨询：中国总会计师协会培训部 </w:t>
      </w:r>
    </w:p>
    <w:p w14:paraId="7F977572" w14:textId="77777777" w:rsidR="00A91D86" w:rsidRPr="005310FA" w:rsidRDefault="00A91D86" w:rsidP="00A91D86">
      <w:pPr>
        <w:widowControl/>
        <w:spacing w:line="380" w:lineRule="exact"/>
        <w:ind w:firstLineChars="100" w:firstLine="280"/>
        <w:jc w:val="left"/>
        <w:rPr>
          <w:rFonts w:ascii="仿宋_GB2312" w:eastAsia="仿宋_GB2312" w:hAnsi="宋体" w:cs="宋体"/>
          <w:bCs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 xml:space="preserve">    监督电话：010-88191832</w:t>
      </w:r>
    </w:p>
    <w:p w14:paraId="67D5DCFD" w14:textId="77777777" w:rsidR="000C60A5" w:rsidRDefault="000C60A5"/>
    <w:sectPr w:rsidR="000C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5A1167"/>
    <w:multiLevelType w:val="singleLevel"/>
    <w:tmpl w:val="DA5A11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17E0E6"/>
    <w:multiLevelType w:val="singleLevel"/>
    <w:tmpl w:val="2D17E0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6"/>
    <w:rsid w:val="000C60A5"/>
    <w:rsid w:val="00A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B355"/>
  <w15:chartTrackingRefBased/>
  <w15:docId w15:val="{21797142-C427-4176-898C-AA4DEB4F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91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A91D8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c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2021-02-19T06:47:00Z</dcterms:created>
  <dcterms:modified xsi:type="dcterms:W3CDTF">2021-02-19T06:49:00Z</dcterms:modified>
</cp:coreProperties>
</file>