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61DE" w14:textId="77777777" w:rsidR="009C011C" w:rsidRDefault="009C011C" w:rsidP="009C011C">
      <w:pPr>
        <w:spacing w:line="6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14:paraId="375E55CB" w14:textId="77777777" w:rsidR="009C011C" w:rsidRDefault="009C011C" w:rsidP="009C011C">
      <w:pPr>
        <w:spacing w:line="64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-6"/>
          <w:sz w:val="36"/>
          <w:szCs w:val="36"/>
        </w:rPr>
        <w:t>2021年商业银行财务管理变革创新高级研修班</w:t>
      </w:r>
    </w:p>
    <w:p w14:paraId="390E25E9" w14:textId="77777777" w:rsidR="009C011C" w:rsidRDefault="009C011C" w:rsidP="009C011C">
      <w:pPr>
        <w:spacing w:line="64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工  作  方  案</w:t>
      </w:r>
    </w:p>
    <w:p w14:paraId="6ED13B53" w14:textId="77777777" w:rsidR="009C011C" w:rsidRDefault="009C011C" w:rsidP="009C011C">
      <w:pPr>
        <w:spacing w:line="64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14:paraId="6BDDDDA1" w14:textId="77777777" w:rsidR="009C011C" w:rsidRPr="002D7B76" w:rsidRDefault="009C011C" w:rsidP="009C011C">
      <w:pPr>
        <w:spacing w:line="640" w:lineRule="exact"/>
        <w:ind w:firstLineChars="200" w:firstLine="602"/>
        <w:jc w:val="both"/>
        <w:rPr>
          <w:rFonts w:ascii="仿宋" w:eastAsia="仿宋" w:hAnsi="仿宋" w:cs="仿宋_GB2312"/>
          <w:b/>
          <w:bCs/>
          <w:sz w:val="30"/>
          <w:szCs w:val="30"/>
        </w:rPr>
      </w:pPr>
      <w:r w:rsidRPr="002D7B76">
        <w:rPr>
          <w:rFonts w:ascii="仿宋" w:eastAsia="仿宋" w:hAnsi="仿宋" w:cs="仿宋_GB2312" w:hint="eastAsia"/>
          <w:b/>
          <w:bCs/>
          <w:sz w:val="30"/>
          <w:szCs w:val="30"/>
        </w:rPr>
        <w:t>主管主办单位：中国总会计师协会</w:t>
      </w:r>
    </w:p>
    <w:p w14:paraId="398C5AB5" w14:textId="77777777" w:rsidR="009C011C" w:rsidRPr="002D7B76" w:rsidRDefault="009C011C" w:rsidP="009C011C">
      <w:pPr>
        <w:spacing w:line="640" w:lineRule="exact"/>
        <w:ind w:firstLineChars="200" w:firstLine="602"/>
        <w:jc w:val="both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2D7B76">
        <w:rPr>
          <w:rFonts w:ascii="仿宋" w:eastAsia="仿宋" w:hAnsi="仿宋" w:cs="仿宋_GB2312" w:hint="eastAsia"/>
          <w:b/>
          <w:bCs/>
          <w:sz w:val="30"/>
          <w:szCs w:val="30"/>
        </w:rPr>
        <w:t>委托承办单位：北京</w:t>
      </w:r>
      <w:r w:rsidRPr="002D7B76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长训教育科技有限公司</w:t>
      </w:r>
    </w:p>
    <w:p w14:paraId="588096E9" w14:textId="77777777" w:rsidR="009C011C" w:rsidRPr="002D7B76" w:rsidRDefault="009C011C" w:rsidP="009C011C">
      <w:pPr>
        <w:spacing w:line="640" w:lineRule="exact"/>
        <w:ind w:firstLineChars="200" w:firstLine="602"/>
        <w:jc w:val="both"/>
        <w:rPr>
          <w:rFonts w:ascii="仿宋" w:eastAsia="仿宋" w:hAnsi="仿宋" w:cs="仿宋_GB2312"/>
          <w:b/>
          <w:bCs/>
          <w:sz w:val="30"/>
          <w:szCs w:val="30"/>
        </w:rPr>
      </w:pPr>
    </w:p>
    <w:p w14:paraId="582A5B95" w14:textId="77777777" w:rsidR="009C011C" w:rsidRPr="002D7B76" w:rsidRDefault="009C011C" w:rsidP="009C011C">
      <w:pPr>
        <w:spacing w:line="640" w:lineRule="exact"/>
        <w:ind w:leftChars="200" w:left="400" w:firstLineChars="50" w:firstLine="151"/>
        <w:jc w:val="both"/>
        <w:rPr>
          <w:rFonts w:ascii="仿宋" w:eastAsia="仿宋" w:hAnsi="仿宋"/>
          <w:b/>
          <w:sz w:val="30"/>
          <w:szCs w:val="30"/>
        </w:rPr>
      </w:pPr>
      <w:r w:rsidRPr="002D7B76">
        <w:rPr>
          <w:rFonts w:ascii="仿宋" w:eastAsia="仿宋" w:hAnsi="仿宋" w:hint="eastAsia"/>
          <w:b/>
          <w:sz w:val="30"/>
          <w:szCs w:val="30"/>
        </w:rPr>
        <w:t>一、培训时间、地点</w:t>
      </w:r>
    </w:p>
    <w:p w14:paraId="6C085564" w14:textId="77777777" w:rsidR="009C011C" w:rsidRPr="009F51F1" w:rsidRDefault="009C011C" w:rsidP="009C011C">
      <w:pPr>
        <w:adjustRightInd w:val="0"/>
        <w:snapToGrid w:val="0"/>
        <w:spacing w:line="6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第1期  2021年4月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16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19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16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日报到）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杭州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市 </w:t>
      </w:r>
    </w:p>
    <w:p w14:paraId="16C0DD9C" w14:textId="77777777" w:rsidR="009C011C" w:rsidRPr="009F51F1" w:rsidRDefault="009C011C" w:rsidP="009C011C">
      <w:pPr>
        <w:adjustRightInd w:val="0"/>
        <w:snapToGrid w:val="0"/>
        <w:spacing w:line="6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第2期  2021年5月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14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17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14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日报到）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成都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市</w:t>
      </w:r>
    </w:p>
    <w:p w14:paraId="00025BF4" w14:textId="77777777" w:rsidR="009C011C" w:rsidRPr="009F51F1" w:rsidRDefault="009C011C" w:rsidP="009C011C">
      <w:pPr>
        <w:adjustRightInd w:val="0"/>
        <w:snapToGrid w:val="0"/>
        <w:spacing w:line="6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第3期  2021年6月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25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28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25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日报到）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厦门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市</w:t>
      </w:r>
    </w:p>
    <w:p w14:paraId="758E4E8B" w14:textId="77777777" w:rsidR="009C011C" w:rsidRPr="009F51F1" w:rsidRDefault="009C011C" w:rsidP="009C011C">
      <w:pPr>
        <w:adjustRightInd w:val="0"/>
        <w:snapToGrid w:val="0"/>
        <w:spacing w:line="6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第4期  2021年7月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23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26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23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日报到）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贵阳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市</w:t>
      </w:r>
    </w:p>
    <w:p w14:paraId="6F681F75" w14:textId="77777777" w:rsidR="009C011C" w:rsidRPr="009F51F1" w:rsidRDefault="009C011C" w:rsidP="009C011C">
      <w:pPr>
        <w:adjustRightInd w:val="0"/>
        <w:snapToGrid w:val="0"/>
        <w:spacing w:line="6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第5期  2021年8月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20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23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20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日报到）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大连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市</w:t>
      </w:r>
    </w:p>
    <w:p w14:paraId="088BC7F7" w14:textId="77777777" w:rsidR="009C011C" w:rsidRPr="009F51F1" w:rsidRDefault="009C011C" w:rsidP="009C011C">
      <w:pPr>
        <w:adjustRightInd w:val="0"/>
        <w:snapToGrid w:val="0"/>
        <w:spacing w:line="6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第6期  2021年9月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24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27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24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日报到）  南京市</w:t>
      </w:r>
    </w:p>
    <w:p w14:paraId="7582F6F7" w14:textId="77777777" w:rsidR="009C011C" w:rsidRPr="009F51F1" w:rsidRDefault="009C011C" w:rsidP="009C011C">
      <w:pPr>
        <w:adjustRightInd w:val="0"/>
        <w:snapToGrid w:val="0"/>
        <w:spacing w:line="6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第7期  2021年10月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22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25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22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日报到）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重庆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市 </w:t>
      </w:r>
    </w:p>
    <w:p w14:paraId="3C495053" w14:textId="77777777" w:rsidR="009C011C" w:rsidRPr="009F51F1" w:rsidRDefault="009C011C" w:rsidP="009C011C">
      <w:pPr>
        <w:adjustRightInd w:val="0"/>
        <w:snapToGrid w:val="0"/>
        <w:spacing w:line="6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第8期  2021年11月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12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15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12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日报到）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厦门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市</w:t>
      </w:r>
    </w:p>
    <w:p w14:paraId="639B5DE3" w14:textId="77777777" w:rsidR="009C011C" w:rsidRPr="009F51F1" w:rsidRDefault="009C011C" w:rsidP="009C011C">
      <w:pPr>
        <w:adjustRightInd w:val="0"/>
        <w:snapToGrid w:val="0"/>
        <w:spacing w:line="6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第9期  2021年12月10日—13日（10日报到）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昆明</w:t>
      </w:r>
      <w:r w:rsidRPr="009F51F1">
        <w:rPr>
          <w:rFonts w:ascii="仿宋" w:eastAsia="仿宋" w:hAnsi="仿宋" w:cs="仿宋_GB2312" w:hint="eastAsia"/>
          <w:color w:val="000000"/>
          <w:sz w:val="30"/>
          <w:szCs w:val="30"/>
        </w:rPr>
        <w:t>市</w:t>
      </w:r>
    </w:p>
    <w:p w14:paraId="5A6DB038" w14:textId="77777777" w:rsidR="009C011C" w:rsidRPr="002D7B76" w:rsidRDefault="009C011C" w:rsidP="009C011C">
      <w:pPr>
        <w:spacing w:line="64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2D7B76">
        <w:rPr>
          <w:rFonts w:ascii="仿宋" w:eastAsia="仿宋" w:hAnsi="仿宋" w:cs="仿宋_GB2312" w:hint="eastAsia"/>
          <w:b/>
          <w:color w:val="000000"/>
          <w:sz w:val="30"/>
          <w:szCs w:val="30"/>
        </w:rPr>
        <w:t>二、培训师资</w:t>
      </w:r>
    </w:p>
    <w:p w14:paraId="3D0E3D9E" w14:textId="77777777" w:rsidR="009C011C" w:rsidRPr="002D7B76" w:rsidRDefault="009C011C" w:rsidP="009C011C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中国</w:t>
      </w:r>
      <w:r w:rsidRPr="00D816AE">
        <w:rPr>
          <w:rFonts w:ascii="仿宋" w:eastAsia="仿宋" w:hAnsi="仿宋" w:cs="仿宋_GB2312" w:hint="eastAsia"/>
          <w:color w:val="000000"/>
          <w:sz w:val="30"/>
          <w:szCs w:val="30"/>
        </w:rPr>
        <w:t>银保监会相关专家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，</w:t>
      </w:r>
      <w:r w:rsidRPr="002D7B76">
        <w:rPr>
          <w:rFonts w:ascii="仿宋" w:eastAsia="仿宋" w:hAnsi="仿宋" w:cs="仿宋_GB2312" w:hint="eastAsia"/>
          <w:color w:val="000000"/>
          <w:sz w:val="30"/>
          <w:szCs w:val="30"/>
        </w:rPr>
        <w:t>国内外著名商业银行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、</w:t>
      </w:r>
      <w:proofErr w:type="gramStart"/>
      <w:r w:rsidRPr="002D7B76">
        <w:rPr>
          <w:rFonts w:ascii="仿宋" w:eastAsia="仿宋" w:hAnsi="仿宋" w:cs="仿宋_GB2312" w:hint="eastAsia"/>
          <w:color w:val="000000"/>
          <w:sz w:val="30"/>
          <w:szCs w:val="30"/>
        </w:rPr>
        <w:t>知名科技</w:t>
      </w:r>
      <w:proofErr w:type="gramEnd"/>
      <w:r w:rsidRPr="002D7B76">
        <w:rPr>
          <w:rFonts w:ascii="仿宋" w:eastAsia="仿宋" w:hAnsi="仿宋" w:cs="仿宋_GB2312" w:hint="eastAsia"/>
          <w:color w:val="000000"/>
          <w:sz w:val="30"/>
          <w:szCs w:val="30"/>
        </w:rPr>
        <w:t>公司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、知名财经高等院校、</w:t>
      </w:r>
      <w:r w:rsidRPr="00487026">
        <w:rPr>
          <w:rFonts w:ascii="仿宋" w:eastAsia="仿宋" w:hAnsi="仿宋" w:cs="仿宋_GB2312" w:hint="eastAsia"/>
          <w:color w:val="000000"/>
          <w:sz w:val="30"/>
          <w:szCs w:val="30"/>
        </w:rPr>
        <w:t>四大会计师事务所的权威专家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与会，进行专题讲授，并举办经验交流和案例分享。</w:t>
      </w:r>
    </w:p>
    <w:p w14:paraId="665EB81A" w14:textId="77777777" w:rsidR="009C011C" w:rsidRPr="002D7B76" w:rsidRDefault="009C011C" w:rsidP="009C011C">
      <w:pPr>
        <w:spacing w:line="60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2D7B76">
        <w:rPr>
          <w:rFonts w:ascii="仿宋" w:eastAsia="仿宋" w:hAnsi="仿宋" w:cs="仿宋_GB2312" w:hint="eastAsia"/>
          <w:b/>
          <w:color w:val="000000"/>
          <w:sz w:val="30"/>
          <w:szCs w:val="30"/>
        </w:rPr>
        <w:lastRenderedPageBreak/>
        <w:t>三、参训对象</w:t>
      </w:r>
    </w:p>
    <w:p w14:paraId="5AC9B840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D7B76">
        <w:rPr>
          <w:rFonts w:ascii="仿宋" w:eastAsia="仿宋" w:hAnsi="仿宋" w:cs="仿宋_GB2312" w:hint="eastAsia"/>
          <w:color w:val="000000"/>
          <w:sz w:val="30"/>
          <w:szCs w:val="30"/>
        </w:rPr>
        <w:t>1.各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商业银行总行、一级分行分管财务管理工作领导，财务部、运营管理部负责人及</w:t>
      </w:r>
      <w:r w:rsidRPr="002D7B76">
        <w:rPr>
          <w:rFonts w:ascii="仿宋" w:eastAsia="仿宋" w:hAnsi="仿宋" w:cs="仿宋_GB2312" w:hint="eastAsia"/>
          <w:color w:val="000000"/>
          <w:sz w:val="30"/>
          <w:szCs w:val="30"/>
        </w:rPr>
        <w:t>骨干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人员</w:t>
      </w:r>
      <w:r w:rsidRPr="002D7B76">
        <w:rPr>
          <w:rFonts w:ascii="仿宋" w:eastAsia="仿宋" w:hAnsi="仿宋" w:cs="仿宋_GB2312" w:hint="eastAsia"/>
          <w:color w:val="000000"/>
          <w:sz w:val="30"/>
          <w:szCs w:val="30"/>
        </w:rPr>
        <w:t>；</w:t>
      </w:r>
    </w:p>
    <w:p w14:paraId="07AE644B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D7B76">
        <w:rPr>
          <w:rFonts w:ascii="仿宋" w:eastAsia="仿宋" w:hAnsi="仿宋" w:cs="仿宋_GB2312" w:hint="eastAsia"/>
          <w:color w:val="000000"/>
          <w:sz w:val="30"/>
          <w:szCs w:val="30"/>
        </w:rPr>
        <w:t>2.教育科研单位专家、学者；</w:t>
      </w:r>
    </w:p>
    <w:p w14:paraId="484A3A15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D7B76">
        <w:rPr>
          <w:rFonts w:ascii="仿宋" w:eastAsia="仿宋" w:hAnsi="仿宋" w:cs="仿宋_GB2312" w:hint="eastAsia"/>
          <w:color w:val="000000"/>
          <w:sz w:val="30"/>
          <w:szCs w:val="30"/>
        </w:rPr>
        <w:t>3.行业组织相关业务负责人。</w:t>
      </w:r>
    </w:p>
    <w:p w14:paraId="62A3113E" w14:textId="77777777" w:rsidR="009C011C" w:rsidRPr="002D7B76" w:rsidRDefault="009C011C" w:rsidP="009C011C">
      <w:pPr>
        <w:spacing w:line="600" w:lineRule="exact"/>
        <w:ind w:firstLineChars="200" w:firstLine="602"/>
        <w:jc w:val="both"/>
        <w:rPr>
          <w:rFonts w:ascii="仿宋" w:eastAsia="仿宋" w:hAnsi="仿宋"/>
          <w:b/>
          <w:sz w:val="30"/>
          <w:szCs w:val="30"/>
        </w:rPr>
      </w:pPr>
      <w:r w:rsidRPr="002D7B76">
        <w:rPr>
          <w:rFonts w:ascii="仿宋" w:eastAsia="仿宋" w:hAnsi="仿宋" w:hint="eastAsia"/>
          <w:b/>
          <w:sz w:val="30"/>
          <w:szCs w:val="30"/>
        </w:rPr>
        <w:t>四、培训课程</w:t>
      </w:r>
    </w:p>
    <w:p w14:paraId="24D95AA8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2D7B76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</w:t>
      </w:r>
      <w:proofErr w:type="gramStart"/>
      <w:r w:rsidRPr="002D7B76">
        <w:rPr>
          <w:rFonts w:ascii="仿宋" w:eastAsia="仿宋" w:hAnsi="仿宋" w:cs="仿宋_GB2312" w:hint="eastAsia"/>
          <w:b/>
          <w:color w:val="000000"/>
          <w:sz w:val="30"/>
          <w:szCs w:val="30"/>
        </w:rPr>
        <w:t>一</w:t>
      </w:r>
      <w:proofErr w:type="gramEnd"/>
      <w:r w:rsidRPr="002D7B76">
        <w:rPr>
          <w:rFonts w:ascii="仿宋" w:eastAsia="仿宋" w:hAnsi="仿宋" w:cs="仿宋_GB2312" w:hint="eastAsia"/>
          <w:b/>
          <w:color w:val="000000"/>
          <w:sz w:val="30"/>
          <w:szCs w:val="30"/>
        </w:rPr>
        <w:t>：商业银行财务管理宏观趋势解读</w:t>
      </w:r>
    </w:p>
    <w:p w14:paraId="41779E6C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国际经济环境和“十四五”规划政策调整解读</w:t>
      </w:r>
    </w:p>
    <w:p w14:paraId="25056256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第四次金融革命与</w:t>
      </w:r>
      <w:r w:rsidRPr="002D7B76">
        <w:rPr>
          <w:rFonts w:ascii="仿宋" w:eastAsia="仿宋" w:hAnsi="仿宋" w:cs="仿宋_GB2312" w:hint="eastAsia"/>
          <w:color w:val="000000"/>
          <w:sz w:val="30"/>
          <w:szCs w:val="30"/>
        </w:rPr>
        <w:t>金融科技发展趋势</w:t>
      </w:r>
    </w:p>
    <w:p w14:paraId="5A9A538F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不确定性加速财务管理数字化转型</w:t>
      </w:r>
    </w:p>
    <w:p w14:paraId="6D847860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2D7B76">
        <w:rPr>
          <w:rFonts w:ascii="仿宋" w:eastAsia="仿宋" w:hAnsi="仿宋" w:cs="仿宋_GB2312" w:hint="eastAsia"/>
          <w:color w:val="000000"/>
          <w:sz w:val="30"/>
          <w:szCs w:val="30"/>
        </w:rPr>
        <w:t>数字化时代商业银行商业模式创新和财务管理变革趋势</w:t>
      </w:r>
    </w:p>
    <w:p w14:paraId="0E0AFC81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2D7B76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模块二：科技赋能：商业银行财务管理新兴技术应用</w:t>
      </w:r>
    </w:p>
    <w:p w14:paraId="56859DA1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2D7B76">
        <w:rPr>
          <w:rFonts w:ascii="仿宋" w:eastAsia="仿宋" w:hAnsi="仿宋" w:cs="仿宋_GB2312" w:hint="eastAsia"/>
          <w:color w:val="000000"/>
          <w:sz w:val="30"/>
          <w:szCs w:val="30"/>
        </w:rPr>
        <w:t>银行财务视角下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>大数据技术应用</w:t>
      </w:r>
    </w:p>
    <w:p w14:paraId="5EFD0F3D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银行财务视角下云计算技术应用</w:t>
      </w:r>
    </w:p>
    <w:p w14:paraId="2D3E8AA0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银行财务视角下人工智能技术应用</w:t>
      </w:r>
    </w:p>
    <w:p w14:paraId="5358F271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银行财务视角下分布式数据库技术应用</w:t>
      </w:r>
    </w:p>
    <w:p w14:paraId="1659BC7C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银行财务视角下其他新兴技术应用</w:t>
      </w:r>
    </w:p>
    <w:p w14:paraId="0BA095F3" w14:textId="77777777" w:rsidR="009C011C" w:rsidRPr="002D7B76" w:rsidRDefault="009C011C" w:rsidP="009C011C">
      <w:pPr>
        <w:spacing w:line="600" w:lineRule="exact"/>
        <w:ind w:firstLineChars="200" w:firstLine="602"/>
        <w:rPr>
          <w:rFonts w:ascii="仿宋" w:eastAsia="仿宋" w:hAnsi="仿宋" w:cs="仿宋_GB2312"/>
          <w:b/>
          <w:bCs/>
          <w:sz w:val="32"/>
          <w:szCs w:val="32"/>
          <w:lang w:bidi="ar"/>
        </w:rPr>
      </w:pPr>
      <w:r w:rsidRPr="002D7B76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模块三：数字财务：商业银行财务流程数字化变革</w:t>
      </w:r>
    </w:p>
    <w:p w14:paraId="2AA547E5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财务流程、业务流程数字化再造</w:t>
      </w:r>
    </w:p>
    <w:p w14:paraId="21C3F402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财务管理体系数字化重构</w:t>
      </w:r>
    </w:p>
    <w:p w14:paraId="7574C611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财务管理流程内控自动化</w:t>
      </w:r>
    </w:p>
    <w:p w14:paraId="1BDF761C" w14:textId="77777777" w:rsidR="009C011C" w:rsidRPr="002D7B76" w:rsidRDefault="009C011C" w:rsidP="009C011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商业银行财务流程数字化变革最佳实践（共享服务、区块链、RPA机器人等）</w:t>
      </w:r>
    </w:p>
    <w:p w14:paraId="66C2D46E" w14:textId="77777777" w:rsidR="009C011C" w:rsidRPr="002D7B76" w:rsidRDefault="009C011C" w:rsidP="009C011C">
      <w:pPr>
        <w:spacing w:line="64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2D7B76">
        <w:rPr>
          <w:rFonts w:ascii="仿宋" w:eastAsia="仿宋" w:hAnsi="仿宋" w:cs="仿宋_GB2312" w:hint="eastAsia"/>
          <w:b/>
          <w:color w:val="000000"/>
          <w:sz w:val="30"/>
          <w:szCs w:val="30"/>
        </w:rPr>
        <w:lastRenderedPageBreak/>
        <w:t>模块四：智能财务：商业银行财务数据应用</w:t>
      </w:r>
    </w:p>
    <w:p w14:paraId="5B5C6C02" w14:textId="77777777" w:rsidR="009C011C" w:rsidRPr="002D7B76" w:rsidRDefault="009C011C" w:rsidP="009C011C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数据驱动商业银行业绩增长的逻辑和最佳实践</w:t>
      </w:r>
    </w:p>
    <w:p w14:paraId="03A85FB9" w14:textId="77777777" w:rsidR="009C011C" w:rsidRPr="002D7B76" w:rsidRDefault="009C011C" w:rsidP="009C011C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商业银行财务及商业数据的治理框架和</w:t>
      </w:r>
      <w:proofErr w:type="gramStart"/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>最佳管理</w:t>
      </w:r>
      <w:proofErr w:type="gramEnd"/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>工具</w:t>
      </w:r>
    </w:p>
    <w:p w14:paraId="6D6CEB42" w14:textId="77777777" w:rsidR="009C011C" w:rsidRPr="002D7B76" w:rsidRDefault="009C011C" w:rsidP="009C011C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商业智能赋能数字化财务管理在商业决策中的最佳应用</w:t>
      </w:r>
    </w:p>
    <w:p w14:paraId="068A45E1" w14:textId="77777777" w:rsidR="009C011C" w:rsidRPr="002D7B76" w:rsidRDefault="009C011C" w:rsidP="009C011C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人工智能技术在提升数据分析管理效率上的最佳实践</w:t>
      </w:r>
    </w:p>
    <w:p w14:paraId="01A788CE" w14:textId="77777777" w:rsidR="009C011C" w:rsidRPr="002D7B76" w:rsidRDefault="009C011C" w:rsidP="009C011C">
      <w:pPr>
        <w:spacing w:line="64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2D7B76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模块五：</w:t>
      </w:r>
      <w:proofErr w:type="gramStart"/>
      <w:r w:rsidRPr="002D7B76">
        <w:rPr>
          <w:rFonts w:ascii="仿宋" w:eastAsia="仿宋" w:hAnsi="仿宋" w:cs="仿宋_GB2312" w:hint="eastAsia"/>
          <w:b/>
          <w:color w:val="000000"/>
          <w:sz w:val="30"/>
          <w:szCs w:val="30"/>
        </w:rPr>
        <w:t>业财融合</w:t>
      </w:r>
      <w:proofErr w:type="gramEnd"/>
      <w:r w:rsidRPr="002D7B76">
        <w:rPr>
          <w:rFonts w:ascii="仿宋" w:eastAsia="仿宋" w:hAnsi="仿宋" w:cs="仿宋_GB2312" w:hint="eastAsia"/>
          <w:b/>
          <w:color w:val="000000"/>
          <w:sz w:val="30"/>
          <w:szCs w:val="30"/>
        </w:rPr>
        <w:t>：商业银行财务价值提升</w:t>
      </w:r>
    </w:p>
    <w:p w14:paraId="133805EE" w14:textId="77777777" w:rsidR="009C011C" w:rsidRPr="002D7B76" w:rsidRDefault="009C011C" w:rsidP="009C011C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价值视角下</w:t>
      </w:r>
      <w:proofErr w:type="gramStart"/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>的业财融合</w:t>
      </w:r>
      <w:proofErr w:type="gramEnd"/>
    </w:p>
    <w:p w14:paraId="67482CB0" w14:textId="77777777" w:rsidR="009C011C" w:rsidRPr="002D7B76" w:rsidRDefault="009C011C" w:rsidP="009C011C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数字化</w:t>
      </w:r>
      <w:proofErr w:type="gramStart"/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>下业财融合</w:t>
      </w:r>
      <w:proofErr w:type="gramEnd"/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>思维</w:t>
      </w:r>
    </w:p>
    <w:p w14:paraId="56E74E3D" w14:textId="77777777" w:rsidR="009C011C" w:rsidRPr="002D7B76" w:rsidRDefault="009C011C" w:rsidP="009C011C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数字化</w:t>
      </w:r>
      <w:proofErr w:type="gramStart"/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>下业财融合</w:t>
      </w:r>
      <w:proofErr w:type="gramEnd"/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>决策</w:t>
      </w:r>
    </w:p>
    <w:p w14:paraId="02B16AB5" w14:textId="77777777" w:rsidR="009C011C" w:rsidRPr="002D7B76" w:rsidRDefault="009C011C" w:rsidP="009C011C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数字化财务绩效管理最佳实践</w:t>
      </w:r>
    </w:p>
    <w:p w14:paraId="6B574E7C" w14:textId="77777777" w:rsidR="009C011C" w:rsidRPr="002D7B76" w:rsidRDefault="009C011C" w:rsidP="009C011C">
      <w:pPr>
        <w:adjustRightInd w:val="0"/>
        <w:snapToGrid w:val="0"/>
        <w:spacing w:line="64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D7B76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基于财务共享</w:t>
      </w:r>
      <w:proofErr w:type="gramStart"/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>的业财融合</w:t>
      </w:r>
      <w:proofErr w:type="gramEnd"/>
      <w:r w:rsidRPr="002D7B76">
        <w:rPr>
          <w:rFonts w:ascii="仿宋" w:eastAsia="仿宋" w:hAnsi="仿宋" w:cs="仿宋_GB2312" w:hint="eastAsia"/>
          <w:bCs/>
          <w:color w:val="000000"/>
          <w:sz w:val="30"/>
          <w:szCs w:val="30"/>
        </w:rPr>
        <w:t>实践</w:t>
      </w:r>
    </w:p>
    <w:p w14:paraId="0F6AD5C0" w14:textId="77777777" w:rsidR="009C011C" w:rsidRPr="002D7B76" w:rsidRDefault="009C011C" w:rsidP="009C011C">
      <w:pPr>
        <w:spacing w:line="640" w:lineRule="exact"/>
        <w:ind w:leftChars="200" w:left="400" w:firstLineChars="50" w:firstLine="151"/>
        <w:jc w:val="both"/>
        <w:rPr>
          <w:rFonts w:ascii="仿宋" w:eastAsia="仿宋" w:hAnsi="仿宋"/>
          <w:b/>
          <w:color w:val="000000"/>
          <w:sz w:val="30"/>
          <w:szCs w:val="30"/>
        </w:rPr>
      </w:pPr>
      <w:r w:rsidRPr="002D7B76">
        <w:rPr>
          <w:rFonts w:ascii="仿宋" w:eastAsia="仿宋" w:hAnsi="仿宋" w:hint="eastAsia"/>
          <w:b/>
          <w:color w:val="000000"/>
          <w:sz w:val="30"/>
          <w:szCs w:val="30"/>
        </w:rPr>
        <w:t>五、培训证书</w:t>
      </w:r>
    </w:p>
    <w:p w14:paraId="1096E41F" w14:textId="1B6EDF4A" w:rsidR="009C011C" w:rsidRPr="002D7B76" w:rsidRDefault="009C011C" w:rsidP="009C011C">
      <w:pPr>
        <w:spacing w:line="640" w:lineRule="exact"/>
        <w:ind w:firstLineChars="200" w:firstLine="600"/>
        <w:rPr>
          <w:rFonts w:ascii="仿宋" w:eastAsia="仿宋" w:hAnsi="仿宋" w:cs="仿宋_GB2312"/>
          <w:b/>
          <w:bCs/>
          <w:sz w:val="30"/>
          <w:szCs w:val="30"/>
        </w:rPr>
      </w:pPr>
      <w:r w:rsidRPr="002D7B76">
        <w:rPr>
          <w:rFonts w:ascii="仿宋" w:eastAsia="仿宋" w:hAnsi="仿宋" w:hint="eastAsia"/>
          <w:color w:val="000000"/>
          <w:sz w:val="30"/>
          <w:szCs w:val="30"/>
        </w:rPr>
        <w:t>培训班学习期满，颁发中国总会计师协会《培训结业证书》。</w:t>
      </w:r>
    </w:p>
    <w:p w14:paraId="07BA23AD" w14:textId="77777777" w:rsidR="009C011C" w:rsidRPr="00EF12F3" w:rsidRDefault="009C011C" w:rsidP="009C011C">
      <w:pPr>
        <w:spacing w:line="640" w:lineRule="exact"/>
        <w:ind w:firstLineChars="200" w:firstLine="602"/>
        <w:rPr>
          <w:rFonts w:ascii="仿宋" w:eastAsia="仿宋" w:hAnsi="仿宋" w:cs="仿宋_GB2312"/>
          <w:b/>
          <w:kern w:val="2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sz w:val="30"/>
          <w:szCs w:val="30"/>
        </w:rPr>
        <w:t>六、</w:t>
      </w:r>
      <w:r w:rsidRPr="00EF12F3">
        <w:rPr>
          <w:rFonts w:ascii="仿宋" w:eastAsia="仿宋" w:hAnsi="仿宋" w:cs="仿宋_GB2312" w:hint="eastAsia"/>
          <w:b/>
          <w:sz w:val="30"/>
          <w:szCs w:val="30"/>
        </w:rPr>
        <w:t>收费标准</w:t>
      </w:r>
    </w:p>
    <w:p w14:paraId="0AF74FFC" w14:textId="77777777" w:rsidR="009C011C" w:rsidRDefault="009C011C" w:rsidP="009C011C">
      <w:pPr>
        <w:spacing w:line="6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lastRenderedPageBreak/>
        <w:t>司北京科技园支行；账号：0200 2964 0920 0239 547。培训班也接受现场缴费。</w:t>
      </w:r>
    </w:p>
    <w:p w14:paraId="4CC4297F" w14:textId="77777777" w:rsidR="009C011C" w:rsidRPr="00EF12F3" w:rsidRDefault="009C011C" w:rsidP="009C011C">
      <w:pPr>
        <w:spacing w:line="640" w:lineRule="exact"/>
        <w:ind w:firstLineChars="199" w:firstLine="599"/>
        <w:jc w:val="both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七、报名及联系方式</w:t>
      </w:r>
    </w:p>
    <w:p w14:paraId="1C78DAC2" w14:textId="77777777" w:rsidR="009C011C" w:rsidRPr="00EF12F3" w:rsidRDefault="009C011C" w:rsidP="009C011C">
      <w:pPr>
        <w:spacing w:line="6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</w:t>
      </w:r>
      <w:proofErr w:type="gramStart"/>
      <w:r w:rsidRPr="00EF12F3">
        <w:rPr>
          <w:rFonts w:ascii="仿宋" w:eastAsia="仿宋" w:hAnsi="仿宋" w:hint="eastAsia"/>
          <w:color w:val="000000"/>
          <w:sz w:val="30"/>
          <w:szCs w:val="30"/>
        </w:rPr>
        <w:t>一</w:t>
      </w:r>
      <w:proofErr w:type="gramEnd"/>
      <w:r w:rsidRPr="00EF12F3">
        <w:rPr>
          <w:rFonts w:ascii="仿宋" w:eastAsia="仿宋" w:hAnsi="仿宋" w:hint="eastAsia"/>
          <w:color w:val="000000"/>
          <w:sz w:val="30"/>
          <w:szCs w:val="30"/>
        </w:rPr>
        <w:t>)培训班相关信息和报名表格请见中国总会计师协会网站（http://www.cacfo.com/）培训工作专栏；</w:t>
      </w:r>
    </w:p>
    <w:p w14:paraId="636D1459" w14:textId="77777777" w:rsidR="009C011C" w:rsidRPr="00EF12F3" w:rsidRDefault="009C011C" w:rsidP="009C011C">
      <w:pPr>
        <w:spacing w:line="6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 w14:paraId="6AB28C4C" w14:textId="77777777" w:rsidR="009C011C" w:rsidRDefault="009C011C" w:rsidP="009C011C">
      <w:pPr>
        <w:spacing w:line="64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(三)咨询电话：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010-52262775   52262788</w:t>
      </w:r>
    </w:p>
    <w:p w14:paraId="5EBD2403" w14:textId="77777777" w:rsidR="009C011C" w:rsidRDefault="009C011C" w:rsidP="009C011C">
      <w:pPr>
        <w:spacing w:line="64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4C270D">
        <w:rPr>
          <w:rFonts w:ascii="仿宋" w:eastAsia="仿宋" w:hAnsi="仿宋" w:cs="仿宋_GB2312" w:hint="eastAsia"/>
          <w:bCs/>
          <w:color w:val="000000"/>
          <w:sz w:val="30"/>
          <w:szCs w:val="30"/>
        </w:rPr>
        <w:t>13699282832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（</w:t>
      </w:r>
      <w:proofErr w:type="gramStart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微信同</w:t>
      </w:r>
      <w:proofErr w:type="gramEnd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号）  88191832（</w:t>
      </w:r>
      <w:proofErr w:type="gramStart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中总协培训部</w:t>
      </w:r>
      <w:proofErr w:type="gramEnd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）</w:t>
      </w:r>
    </w:p>
    <w:p w14:paraId="191B7038" w14:textId="77777777" w:rsidR="009C011C" w:rsidRDefault="009C011C" w:rsidP="009C011C">
      <w:pPr>
        <w:spacing w:line="64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报名邮箱：3039056115@qq.com</w:t>
      </w:r>
    </w:p>
    <w:p w14:paraId="4CACC1C0" w14:textId="77777777" w:rsidR="009C011C" w:rsidRDefault="009C011C" w:rsidP="009C011C">
      <w:pPr>
        <w:spacing w:line="64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报名传真：010-52262787   52262790</w:t>
      </w:r>
    </w:p>
    <w:p w14:paraId="7658D38D" w14:textId="77777777" w:rsidR="009C011C" w:rsidRDefault="009C011C" w:rsidP="009C011C">
      <w:pPr>
        <w:spacing w:line="640" w:lineRule="exact"/>
        <w:ind w:firstLineChars="200" w:firstLine="600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联 系 人：徐黎明  周正  谢祥龙  </w:t>
      </w:r>
      <w:proofErr w:type="gramStart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桑立强</w:t>
      </w:r>
      <w:proofErr w:type="gramEnd"/>
    </w:p>
    <w:sectPr w:rsidR="009C011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4AE3" w14:textId="77777777" w:rsidR="00000000" w:rsidRDefault="005872F7">
      <w:r>
        <w:separator/>
      </w:r>
    </w:p>
  </w:endnote>
  <w:endnote w:type="continuationSeparator" w:id="0">
    <w:p w14:paraId="0E740BE9" w14:textId="77777777" w:rsidR="00000000" w:rsidRDefault="0058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A41" w14:textId="77777777" w:rsidR="00873DCD" w:rsidRDefault="009C01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95ABB">
      <w:rPr>
        <w:noProof/>
        <w:lang w:val="zh-CN"/>
      </w:rPr>
      <w:t>3</w:t>
    </w:r>
    <w:r>
      <w:fldChar w:fldCharType="end"/>
    </w:r>
  </w:p>
  <w:p w14:paraId="766FFEFE" w14:textId="77777777" w:rsidR="00873DCD" w:rsidRDefault="005872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D5F5" w14:textId="77777777" w:rsidR="00000000" w:rsidRDefault="005872F7">
      <w:r>
        <w:separator/>
      </w:r>
    </w:p>
  </w:footnote>
  <w:footnote w:type="continuationSeparator" w:id="0">
    <w:p w14:paraId="632E1E12" w14:textId="77777777" w:rsidR="00000000" w:rsidRDefault="0058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F99C" w14:textId="77777777" w:rsidR="00873DCD" w:rsidRDefault="005872F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1C"/>
    <w:rsid w:val="005872F7"/>
    <w:rsid w:val="009C011C"/>
    <w:rsid w:val="00D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F95C"/>
  <w15:chartTrackingRefBased/>
  <w15:docId w15:val="{FABACC7B-ABFF-466D-90AE-153D80A7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11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9C01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C011C"/>
    <w:rPr>
      <w:sz w:val="18"/>
      <w:szCs w:val="18"/>
    </w:rPr>
  </w:style>
  <w:style w:type="paragraph" w:styleId="a5">
    <w:name w:val="header"/>
    <w:basedOn w:val="a"/>
    <w:link w:val="a6"/>
    <w:qFormat/>
    <w:rsid w:val="009C0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sid w:val="009C0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2</cp:revision>
  <dcterms:created xsi:type="dcterms:W3CDTF">2021-02-19T05:57:00Z</dcterms:created>
  <dcterms:modified xsi:type="dcterms:W3CDTF">2021-02-19T07:42:00Z</dcterms:modified>
</cp:coreProperties>
</file>