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E5E17" w14:textId="77777777" w:rsidR="006A548B" w:rsidRDefault="006A548B" w:rsidP="006A548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14:paraId="050C5BB8" w14:textId="77777777" w:rsidR="006A548B" w:rsidRDefault="006A548B" w:rsidP="006A548B">
      <w:pPr>
        <w:ind w:leftChars="450" w:left="945" w:rightChars="300" w:right="630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2021年《“十四五”规划解读与财经应用文等公文写作能力提升专题培训班》工作方案</w:t>
      </w:r>
    </w:p>
    <w:p w14:paraId="462760A3" w14:textId="77777777" w:rsidR="006A548B" w:rsidRDefault="006A548B" w:rsidP="006A548B">
      <w:pPr>
        <w:spacing w:beforeLines="50" w:before="156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主管主办单位：</w:t>
      </w:r>
      <w:r>
        <w:rPr>
          <w:rFonts w:ascii="仿宋_GB2312" w:eastAsia="仿宋_GB2312" w:hint="eastAsia"/>
          <w:sz w:val="28"/>
          <w:szCs w:val="28"/>
        </w:rPr>
        <w:t>中国总会计师协会</w:t>
      </w:r>
    </w:p>
    <w:p w14:paraId="6FB3146D" w14:textId="77777777" w:rsidR="006A548B" w:rsidRDefault="006A548B" w:rsidP="006A548B">
      <w:pPr>
        <w:spacing w:afterLines="50" w:after="156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委托承办单位：</w:t>
      </w:r>
      <w:r>
        <w:rPr>
          <w:rFonts w:ascii="仿宋_GB2312" w:eastAsia="仿宋_GB2312" w:hint="eastAsia"/>
          <w:sz w:val="28"/>
          <w:szCs w:val="28"/>
        </w:rPr>
        <w:t>北京正远时代教育科技有限公司（正远教育）</w:t>
      </w:r>
    </w:p>
    <w:p w14:paraId="442397ED" w14:textId="77777777" w:rsidR="006A548B" w:rsidRDefault="006A548B" w:rsidP="006A548B">
      <w:pPr>
        <w:spacing w:beforeLines="30" w:before="93" w:afterLines="50" w:after="156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一、时间地点</w:t>
      </w:r>
    </w:p>
    <w:tbl>
      <w:tblPr>
        <w:tblW w:w="5794" w:type="dxa"/>
        <w:jc w:val="center"/>
        <w:tblLayout w:type="fixed"/>
        <w:tblLook w:val="04A0" w:firstRow="1" w:lastRow="0" w:firstColumn="1" w:lastColumn="0" w:noHBand="0" w:noVBand="1"/>
      </w:tblPr>
      <w:tblGrid>
        <w:gridCol w:w="3156"/>
        <w:gridCol w:w="2638"/>
      </w:tblGrid>
      <w:tr w:rsidR="006A548B" w14:paraId="65176350" w14:textId="77777777" w:rsidTr="005F61AF">
        <w:trPr>
          <w:trHeight w:hRule="exact" w:val="534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4288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 时  间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104F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地  点</w:t>
            </w:r>
          </w:p>
        </w:tc>
      </w:tr>
      <w:tr w:rsidR="006A548B" w14:paraId="0F8A5F38" w14:textId="77777777" w:rsidTr="005F61AF">
        <w:trPr>
          <w:trHeight w:hRule="exact" w:val="51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F23E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4月21日-26日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09DE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杭州</w:t>
            </w:r>
          </w:p>
        </w:tc>
      </w:tr>
      <w:tr w:rsidR="006A548B" w14:paraId="61A3F97B" w14:textId="77777777" w:rsidTr="005F61AF">
        <w:trPr>
          <w:trHeight w:hRule="exact" w:val="51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B74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5月12日-17日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F40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成都</w:t>
            </w:r>
          </w:p>
        </w:tc>
      </w:tr>
      <w:tr w:rsidR="006A548B" w14:paraId="057E86A7" w14:textId="77777777" w:rsidTr="005F61AF">
        <w:trPr>
          <w:trHeight w:hRule="exact" w:val="51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DEB7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6月16日-21日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F610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厦门</w:t>
            </w:r>
          </w:p>
        </w:tc>
      </w:tr>
      <w:tr w:rsidR="006A548B" w14:paraId="2CF1999D" w14:textId="77777777" w:rsidTr="005F61AF">
        <w:trPr>
          <w:trHeight w:hRule="exact" w:val="51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690B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7月14日-19日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A390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青岛</w:t>
            </w:r>
          </w:p>
        </w:tc>
      </w:tr>
      <w:tr w:rsidR="006A548B" w14:paraId="7728AE22" w14:textId="77777777" w:rsidTr="005F61AF">
        <w:trPr>
          <w:trHeight w:hRule="exact" w:val="51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EEC1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7月21日-26日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5056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贵阳</w:t>
            </w:r>
          </w:p>
        </w:tc>
      </w:tr>
      <w:tr w:rsidR="006A548B" w14:paraId="3C662137" w14:textId="77777777" w:rsidTr="005F61AF">
        <w:trPr>
          <w:trHeight w:hRule="exact" w:val="51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5B6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8月18日-23日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3E99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大连</w:t>
            </w:r>
          </w:p>
        </w:tc>
      </w:tr>
      <w:tr w:rsidR="006A548B" w14:paraId="36CC4714" w14:textId="77777777" w:rsidTr="005F61AF">
        <w:trPr>
          <w:trHeight w:hRule="exact" w:val="51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0636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8月25日-30日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072F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昆明</w:t>
            </w:r>
          </w:p>
        </w:tc>
      </w:tr>
      <w:tr w:rsidR="006A548B" w14:paraId="5373F4F5" w14:textId="77777777" w:rsidTr="005F61AF">
        <w:trPr>
          <w:trHeight w:hRule="exact" w:val="51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9C2A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9月15日-20日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D632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乌鲁木齐</w:t>
            </w:r>
          </w:p>
        </w:tc>
      </w:tr>
      <w:tr w:rsidR="006A548B" w14:paraId="28FF4834" w14:textId="77777777" w:rsidTr="005F61AF">
        <w:trPr>
          <w:trHeight w:hRule="exact" w:val="51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4F12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10月20日-25日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26E1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成都</w:t>
            </w:r>
          </w:p>
        </w:tc>
      </w:tr>
      <w:tr w:rsidR="006A548B" w14:paraId="57CFFA3A" w14:textId="77777777" w:rsidTr="005F61AF">
        <w:trPr>
          <w:trHeight w:hRule="exact" w:val="510"/>
          <w:jc w:val="center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AAC9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11月10日-15日</w:t>
            </w:r>
          </w:p>
        </w:tc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CE30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昆明</w:t>
            </w:r>
          </w:p>
        </w:tc>
      </w:tr>
      <w:tr w:rsidR="006A548B" w14:paraId="41056D82" w14:textId="77777777" w:rsidTr="005F61AF">
        <w:trPr>
          <w:trHeight w:hRule="exact" w:val="510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6766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12月15日-20日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9636" w14:textId="77777777" w:rsidR="006A548B" w:rsidRDefault="006A548B" w:rsidP="005F61AF">
            <w:pPr>
              <w:widowControl/>
              <w:jc w:val="center"/>
              <w:rPr>
                <w:rFonts w:ascii="仿宋_GB2312" w:eastAsia="仿宋_GB2312" w:hAnsiTheme="minorEastAsia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4"/>
              </w:rPr>
              <w:t>重庆</w:t>
            </w:r>
          </w:p>
        </w:tc>
      </w:tr>
    </w:tbl>
    <w:p w14:paraId="0846F08B" w14:textId="77777777" w:rsidR="006A548B" w:rsidRDefault="006A548B" w:rsidP="006A548B">
      <w:pPr>
        <w:tabs>
          <w:tab w:val="left" w:pos="1620"/>
          <w:tab w:val="left" w:pos="1800"/>
        </w:tabs>
        <w:spacing w:beforeLines="50" w:before="156"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</w:t>
      </w:r>
      <w:r>
        <w:rPr>
          <w:rFonts w:ascii="仿宋_GB2312" w:eastAsia="仿宋_GB2312" w:hint="eastAsia"/>
          <w:sz w:val="28"/>
          <w:szCs w:val="28"/>
        </w:rPr>
        <w:t>1、各专题详细方案电子版，请登录中国总会计师协会网站下载；或直接联系我们，联系电话：</w:t>
      </w:r>
      <w:r>
        <w:rPr>
          <w:rFonts w:ascii="仿宋_GB2312" w:eastAsia="仿宋_GB2312"/>
          <w:sz w:val="28"/>
          <w:szCs w:val="28"/>
        </w:rPr>
        <w:t>010-</w:t>
      </w:r>
      <w:r>
        <w:rPr>
          <w:rFonts w:ascii="仿宋_GB2312" w:eastAsia="仿宋_GB2312" w:hint="eastAsia"/>
          <w:sz w:val="28"/>
          <w:szCs w:val="28"/>
        </w:rPr>
        <w:t>68980801、68980802。</w:t>
      </w:r>
    </w:p>
    <w:p w14:paraId="2486AF95" w14:textId="77777777" w:rsidR="006A548B" w:rsidRDefault="006A548B" w:rsidP="006A548B">
      <w:pPr>
        <w:tabs>
          <w:tab w:val="left" w:pos="1620"/>
          <w:tab w:val="left" w:pos="1800"/>
        </w:tabs>
        <w:spacing w:line="520" w:lineRule="exact"/>
        <w:ind w:firstLineChars="196" w:firstLine="54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2、欢迎各会员单位和有关单位选择相关专题组织内训，我们将根据需求认真筹划、规范组织；烦请提前与我们联系，以预作准备。</w:t>
      </w:r>
    </w:p>
    <w:p w14:paraId="5E0AAB9D" w14:textId="77777777" w:rsidR="006A548B" w:rsidRDefault="006A548B" w:rsidP="006A548B">
      <w:pPr>
        <w:tabs>
          <w:tab w:val="left" w:pos="1620"/>
          <w:tab w:val="left" w:pos="1800"/>
        </w:tabs>
        <w:spacing w:line="520" w:lineRule="exact"/>
        <w:ind w:firstLineChars="196" w:firstLine="549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3、培训班具体地点，在开班一周前随《报到通知》告知。</w:t>
      </w:r>
    </w:p>
    <w:p w14:paraId="5A66809F" w14:textId="77777777" w:rsidR="006A548B" w:rsidRDefault="006A548B" w:rsidP="006A548B">
      <w:pPr>
        <w:spacing w:beforeLines="30" w:before="93" w:afterLines="30" w:after="93" w:line="520" w:lineRule="exact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lastRenderedPageBreak/>
        <w:t>二、培训内容</w:t>
      </w:r>
    </w:p>
    <w:p w14:paraId="296144C1" w14:textId="77777777" w:rsidR="006A548B" w:rsidRDefault="006A548B" w:rsidP="006A548B">
      <w:pPr>
        <w:spacing w:beforeLines="30" w:before="93" w:afterLines="30" w:after="93" w:line="480" w:lineRule="exact"/>
        <w:ind w:firstLineChars="200" w:firstLine="562"/>
        <w:rPr>
          <w:rFonts w:ascii="仿宋_GB2312" w:eastAsia="仿宋_GB2312" w:hAnsi="Calibri"/>
          <w:b/>
          <w:kern w:val="0"/>
          <w:sz w:val="28"/>
          <w:szCs w:val="28"/>
        </w:rPr>
      </w:pPr>
      <w:r>
        <w:rPr>
          <w:rFonts w:ascii="仿宋_GB2312" w:eastAsia="仿宋_GB2312" w:hAnsi="Calibri" w:hint="eastAsia"/>
          <w:b/>
          <w:kern w:val="0"/>
          <w:sz w:val="28"/>
          <w:szCs w:val="28"/>
        </w:rPr>
        <w:t>（一） “十四五”规划深入解读</w:t>
      </w:r>
    </w:p>
    <w:p w14:paraId="139776A9" w14:textId="77777777" w:rsidR="006A548B" w:rsidRDefault="006A548B" w:rsidP="006A548B">
      <w:pPr>
        <w:pStyle w:val="a3"/>
        <w:numPr>
          <w:ilvl w:val="0"/>
          <w:numId w:val="1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十四五规划的国际背景分析</w:t>
      </w:r>
    </w:p>
    <w:p w14:paraId="34AFDD01" w14:textId="77777777" w:rsidR="006A548B" w:rsidRDefault="006A548B" w:rsidP="006A548B">
      <w:pPr>
        <w:pStyle w:val="a3"/>
        <w:numPr>
          <w:ilvl w:val="0"/>
          <w:numId w:val="1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十四五规划的国内背景分析</w:t>
      </w:r>
    </w:p>
    <w:p w14:paraId="59BE3E43" w14:textId="77777777" w:rsidR="006A548B" w:rsidRDefault="006A548B" w:rsidP="006A548B">
      <w:pPr>
        <w:pStyle w:val="a3"/>
        <w:numPr>
          <w:ilvl w:val="0"/>
          <w:numId w:val="1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十四五规划的国际格局分析</w:t>
      </w:r>
    </w:p>
    <w:p w14:paraId="72677471" w14:textId="77777777" w:rsidR="006A548B" w:rsidRDefault="006A548B" w:rsidP="006A548B">
      <w:pPr>
        <w:pStyle w:val="a3"/>
        <w:numPr>
          <w:ilvl w:val="0"/>
          <w:numId w:val="1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十四五规划的产业格局分析</w:t>
      </w:r>
    </w:p>
    <w:p w14:paraId="05EB06AB" w14:textId="77777777" w:rsidR="006A548B" w:rsidRDefault="006A548B" w:rsidP="006A548B">
      <w:pPr>
        <w:pStyle w:val="a3"/>
        <w:numPr>
          <w:ilvl w:val="0"/>
          <w:numId w:val="1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十四五规划的城乡格局分析</w:t>
      </w:r>
    </w:p>
    <w:p w14:paraId="246B8C17" w14:textId="77777777" w:rsidR="006A548B" w:rsidRDefault="006A548B" w:rsidP="006A548B">
      <w:pPr>
        <w:pStyle w:val="a3"/>
        <w:numPr>
          <w:ilvl w:val="0"/>
          <w:numId w:val="1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十四五规划的科技格局分析</w:t>
      </w:r>
    </w:p>
    <w:p w14:paraId="4CEA0A26" w14:textId="77777777" w:rsidR="006A548B" w:rsidRDefault="006A548B" w:rsidP="006A548B">
      <w:pPr>
        <w:pStyle w:val="a3"/>
        <w:numPr>
          <w:ilvl w:val="0"/>
          <w:numId w:val="1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十四五规划的供应链格局分析</w:t>
      </w:r>
    </w:p>
    <w:p w14:paraId="49942BB2" w14:textId="77777777" w:rsidR="006A548B" w:rsidRDefault="006A548B" w:rsidP="006A548B">
      <w:pPr>
        <w:pStyle w:val="a3"/>
        <w:numPr>
          <w:ilvl w:val="0"/>
          <w:numId w:val="1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十四五规划之生态环境格局分析</w:t>
      </w:r>
    </w:p>
    <w:p w14:paraId="545D27FA" w14:textId="77777777" w:rsidR="006A548B" w:rsidRDefault="006A548B" w:rsidP="006A548B">
      <w:pPr>
        <w:pStyle w:val="a3"/>
        <w:numPr>
          <w:ilvl w:val="0"/>
          <w:numId w:val="1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十四五规划的社会治理格局分析</w:t>
      </w:r>
    </w:p>
    <w:p w14:paraId="14D37345" w14:textId="77777777" w:rsidR="006A548B" w:rsidRDefault="006A548B" w:rsidP="006A548B">
      <w:pPr>
        <w:pStyle w:val="a3"/>
        <w:numPr>
          <w:ilvl w:val="0"/>
          <w:numId w:val="1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十四五规划之发展机遇分析</w:t>
      </w:r>
    </w:p>
    <w:p w14:paraId="0EF9E28E" w14:textId="77777777" w:rsidR="006A548B" w:rsidRDefault="006A548B" w:rsidP="006A548B">
      <w:pPr>
        <w:pStyle w:val="a3"/>
        <w:numPr>
          <w:ilvl w:val="0"/>
          <w:numId w:val="1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十四五规划之发展短板分析</w:t>
      </w:r>
    </w:p>
    <w:p w14:paraId="237515D0" w14:textId="77777777" w:rsidR="006A548B" w:rsidRDefault="006A548B" w:rsidP="006A548B">
      <w:pPr>
        <w:pStyle w:val="a3"/>
        <w:numPr>
          <w:ilvl w:val="0"/>
          <w:numId w:val="1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十四五规划之发展指标解读</w:t>
      </w:r>
    </w:p>
    <w:p w14:paraId="5DD29731" w14:textId="77777777" w:rsidR="006A548B" w:rsidRDefault="006A548B" w:rsidP="006A548B">
      <w:pPr>
        <w:pStyle w:val="a3"/>
        <w:numPr>
          <w:ilvl w:val="0"/>
          <w:numId w:val="1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十四五规划之发展主线分析</w:t>
      </w:r>
    </w:p>
    <w:p w14:paraId="72FF0957" w14:textId="77777777" w:rsidR="006A548B" w:rsidRDefault="006A548B" w:rsidP="006A548B">
      <w:pPr>
        <w:pStyle w:val="a3"/>
        <w:numPr>
          <w:ilvl w:val="0"/>
          <w:numId w:val="1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十四五规划之发展举措分析</w:t>
      </w:r>
    </w:p>
    <w:p w14:paraId="3D1646F1" w14:textId="77777777" w:rsidR="006A548B" w:rsidRDefault="006A548B" w:rsidP="006A548B">
      <w:pPr>
        <w:pStyle w:val="a3"/>
        <w:numPr>
          <w:ilvl w:val="0"/>
          <w:numId w:val="1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十四五规划之重大挑战分析</w:t>
      </w:r>
    </w:p>
    <w:p w14:paraId="1AAC5A9A" w14:textId="77777777" w:rsidR="006A548B" w:rsidRDefault="006A548B" w:rsidP="006A548B">
      <w:pPr>
        <w:pStyle w:val="a3"/>
        <w:numPr>
          <w:ilvl w:val="0"/>
          <w:numId w:val="1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十四五规划之创新驱动发展分析</w:t>
      </w:r>
    </w:p>
    <w:p w14:paraId="611C919F" w14:textId="77777777" w:rsidR="006A548B" w:rsidRDefault="006A548B" w:rsidP="006A548B">
      <w:pPr>
        <w:spacing w:beforeLines="30" w:before="93" w:afterLines="30" w:after="93" w:line="480" w:lineRule="exact"/>
        <w:ind w:firstLineChars="200" w:firstLine="562"/>
        <w:rPr>
          <w:rFonts w:ascii="仿宋_GB2312" w:eastAsia="仿宋_GB2312" w:hAnsi="Calibri"/>
          <w:b/>
          <w:kern w:val="0"/>
          <w:sz w:val="28"/>
          <w:szCs w:val="28"/>
        </w:rPr>
      </w:pPr>
      <w:r>
        <w:rPr>
          <w:rFonts w:ascii="仿宋_GB2312" w:eastAsia="仿宋_GB2312" w:hAnsi="Calibri" w:hint="eastAsia"/>
          <w:b/>
          <w:kern w:val="0"/>
          <w:sz w:val="28"/>
          <w:szCs w:val="28"/>
        </w:rPr>
        <w:t>（二）财经应用文写作基础</w:t>
      </w:r>
    </w:p>
    <w:p w14:paraId="200B6C23" w14:textId="77777777" w:rsidR="006A548B" w:rsidRDefault="006A548B" w:rsidP="006A548B">
      <w:pPr>
        <w:pStyle w:val="a3"/>
        <w:numPr>
          <w:ilvl w:val="0"/>
          <w:numId w:val="2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财经应用文写作基本流程 </w:t>
      </w:r>
    </w:p>
    <w:p w14:paraId="7140395A" w14:textId="77777777" w:rsidR="006A548B" w:rsidRDefault="006A548B" w:rsidP="006A548B">
      <w:pPr>
        <w:pStyle w:val="a3"/>
        <w:numPr>
          <w:ilvl w:val="0"/>
          <w:numId w:val="2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财经应用文的写作要素 </w:t>
      </w:r>
    </w:p>
    <w:p w14:paraId="47E52C34" w14:textId="77777777" w:rsidR="006A548B" w:rsidRDefault="006A548B" w:rsidP="006A548B">
      <w:pPr>
        <w:spacing w:beforeLines="30" w:before="93" w:afterLines="30" w:after="93" w:line="480" w:lineRule="exact"/>
        <w:ind w:firstLineChars="200" w:firstLine="562"/>
        <w:rPr>
          <w:rFonts w:ascii="仿宋_GB2312" w:eastAsia="仿宋_GB2312" w:hAnsi="Calibri"/>
          <w:b/>
          <w:kern w:val="0"/>
          <w:sz w:val="28"/>
          <w:szCs w:val="28"/>
        </w:rPr>
      </w:pPr>
      <w:r>
        <w:rPr>
          <w:rFonts w:ascii="仿宋_GB2312" w:eastAsia="仿宋_GB2312" w:hAnsi="Calibri" w:hint="eastAsia"/>
          <w:b/>
          <w:kern w:val="0"/>
          <w:sz w:val="28"/>
          <w:szCs w:val="28"/>
        </w:rPr>
        <w:t>（三）常用财经应用文写作技巧</w:t>
      </w:r>
    </w:p>
    <w:p w14:paraId="3DDDA021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招投标书、合同的写作技巧</w:t>
      </w:r>
    </w:p>
    <w:p w14:paraId="7A54F8A3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财务分析报告的写作技巧</w:t>
      </w:r>
    </w:p>
    <w:p w14:paraId="28D37F93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资产评估报告的写作技巧</w:t>
      </w:r>
    </w:p>
    <w:p w14:paraId="54D1F5B4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审计报告的写作技巧</w:t>
      </w:r>
    </w:p>
    <w:p w14:paraId="15CBE94A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lastRenderedPageBreak/>
        <w:t>经济活动分析报告的写作技巧</w:t>
      </w:r>
    </w:p>
    <w:p w14:paraId="4AC168C4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经济预测报告的写作技巧</w:t>
      </w:r>
    </w:p>
    <w:p w14:paraId="78DCF979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协议书和意向书的写作技巧</w:t>
      </w:r>
    </w:p>
    <w:p w14:paraId="505B81BB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市场调查报告的写作技巧</w:t>
      </w:r>
    </w:p>
    <w:p w14:paraId="618CB6A0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市场预测报告的写作技巧</w:t>
      </w:r>
    </w:p>
    <w:p w14:paraId="6E471434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可行性研究报告的写作技巧</w:t>
      </w:r>
    </w:p>
    <w:p w14:paraId="37DF074D" w14:textId="77777777" w:rsidR="006A548B" w:rsidRDefault="006A548B" w:rsidP="006A548B">
      <w:pPr>
        <w:spacing w:beforeLines="30" w:before="93" w:afterLines="30" w:after="93" w:line="480" w:lineRule="exact"/>
        <w:ind w:firstLineChars="200" w:firstLine="562"/>
        <w:rPr>
          <w:rFonts w:ascii="仿宋_GB2312" w:eastAsia="仿宋_GB2312" w:hAnsi="Calibri"/>
          <w:b/>
          <w:kern w:val="0"/>
          <w:sz w:val="28"/>
          <w:szCs w:val="28"/>
        </w:rPr>
      </w:pPr>
      <w:r>
        <w:rPr>
          <w:rFonts w:ascii="仿宋_GB2312" w:eastAsia="仿宋_GB2312" w:hAnsi="Calibri" w:hint="eastAsia"/>
          <w:b/>
          <w:kern w:val="0"/>
          <w:sz w:val="28"/>
          <w:szCs w:val="28"/>
        </w:rPr>
        <w:t>（四）常用行政公文与事务文书</w:t>
      </w:r>
    </w:p>
    <w:p w14:paraId="0227EAEB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请示的写作技巧：五大类、十个忌、三项案例 </w:t>
      </w:r>
    </w:p>
    <w:p w14:paraId="506BF9F5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请示的管理应用：请示如何赢得上级批准 </w:t>
      </w:r>
    </w:p>
    <w:p w14:paraId="59611BDF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批复的写作：要点、模板应用，批复如何有礼有节 </w:t>
      </w:r>
    </w:p>
    <w:p w14:paraId="7D77321E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公文标题常见问题处理与写作 </w:t>
      </w:r>
    </w:p>
    <w:p w14:paraId="60CAAF9E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会议通知写作方法与技巧 </w:t>
      </w:r>
    </w:p>
    <w:p w14:paraId="5AC03104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公函的一般写作模式和要领 </w:t>
      </w:r>
    </w:p>
    <w:p w14:paraId="1A254085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通报的正反两种类型与写作要领 </w:t>
      </w:r>
    </w:p>
    <w:p w14:paraId="2228EE88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会议纪要的写作方法与技巧 </w:t>
      </w:r>
    </w:p>
    <w:p w14:paraId="1753A46F" w14:textId="77777777" w:rsidR="006A548B" w:rsidRDefault="006A548B" w:rsidP="006A548B">
      <w:pPr>
        <w:spacing w:beforeLines="30" w:before="93" w:afterLines="30" w:after="93" w:line="480" w:lineRule="exact"/>
        <w:ind w:firstLineChars="200" w:firstLine="562"/>
        <w:rPr>
          <w:rFonts w:ascii="仿宋_GB2312" w:eastAsia="仿宋_GB2312" w:hAnsi="Calibri"/>
          <w:b/>
          <w:kern w:val="0"/>
          <w:sz w:val="28"/>
          <w:szCs w:val="28"/>
        </w:rPr>
      </w:pPr>
      <w:r>
        <w:rPr>
          <w:rFonts w:ascii="仿宋_GB2312" w:eastAsia="仿宋_GB2312" w:hAnsi="Calibri" w:hint="eastAsia"/>
          <w:b/>
          <w:kern w:val="0"/>
          <w:sz w:val="28"/>
          <w:szCs w:val="28"/>
        </w:rPr>
        <w:t>（五）领导讲话稿的写作技巧</w:t>
      </w:r>
    </w:p>
    <w:p w14:paraId="7ED805AB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各类会议的讲话稿的要求、写作技巧和范例</w:t>
      </w:r>
    </w:p>
    <w:p w14:paraId="405E7F09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如何快速写好突发事件媒体应对讲话稿</w:t>
      </w:r>
    </w:p>
    <w:p w14:paraId="043C5750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怎样提高领导讲话稿写作能力</w:t>
      </w:r>
    </w:p>
    <w:p w14:paraId="19EE3FC7" w14:textId="77777777" w:rsidR="006A548B" w:rsidRDefault="006A548B" w:rsidP="006A548B">
      <w:pPr>
        <w:spacing w:beforeLines="30" w:before="93" w:afterLines="30" w:after="93" w:line="480" w:lineRule="exact"/>
        <w:ind w:firstLineChars="200" w:firstLine="562"/>
        <w:rPr>
          <w:rFonts w:ascii="仿宋_GB2312" w:eastAsia="仿宋_GB2312" w:hAnsi="Calibri"/>
          <w:b/>
          <w:kern w:val="0"/>
          <w:sz w:val="28"/>
          <w:szCs w:val="28"/>
        </w:rPr>
      </w:pPr>
      <w:r>
        <w:rPr>
          <w:rFonts w:ascii="仿宋_GB2312" w:eastAsia="仿宋_GB2312" w:hAnsi="Calibri" w:hint="eastAsia"/>
          <w:b/>
          <w:kern w:val="0"/>
          <w:sz w:val="28"/>
          <w:szCs w:val="28"/>
        </w:rPr>
        <w:t>（六）起草总结的方法与技巧</w:t>
      </w:r>
    </w:p>
    <w:p w14:paraId="6411731B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工作报告与工作总结的异同</w:t>
      </w:r>
    </w:p>
    <w:p w14:paraId="0C79CD65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起草总结的基本环节</w:t>
      </w:r>
    </w:p>
    <w:p w14:paraId="37C95576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总结的标题特点</w:t>
      </w:r>
    </w:p>
    <w:p w14:paraId="41E06B6E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总结正文的写作要领与案例分析</w:t>
      </w:r>
    </w:p>
    <w:p w14:paraId="59863373" w14:textId="77777777" w:rsidR="006A548B" w:rsidRDefault="006A548B" w:rsidP="006A548B">
      <w:pPr>
        <w:pStyle w:val="a3"/>
        <w:numPr>
          <w:ilvl w:val="0"/>
          <w:numId w:val="3"/>
        </w:numPr>
        <w:tabs>
          <w:tab w:val="left" w:pos="1620"/>
          <w:tab w:val="left" w:pos="1800"/>
        </w:tabs>
        <w:spacing w:line="520" w:lineRule="exact"/>
        <w:ind w:firstLineChars="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起草总结的经验之谈</w:t>
      </w:r>
    </w:p>
    <w:p w14:paraId="0C70B07A" w14:textId="77777777" w:rsidR="006A548B" w:rsidRDefault="006A548B" w:rsidP="006A548B">
      <w:pPr>
        <w:spacing w:beforeLines="30" w:before="93" w:afterLines="30" w:after="93" w:line="520" w:lineRule="exact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lastRenderedPageBreak/>
        <w:t>三、培训对象</w:t>
      </w:r>
    </w:p>
    <w:p w14:paraId="5A2EE8CC" w14:textId="77777777" w:rsidR="006A548B" w:rsidRDefault="006A548B" w:rsidP="006A548B">
      <w:pPr>
        <w:spacing w:beforeLines="30" w:before="93" w:afterLines="30" w:after="93"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级党政机关、企事业单位及所属单位分管财务、办公室工作的领导，总会计师、财会部门负责人、办公室负责人、计划财务处（科）长、审计处（科）长、人力资源处（科）长，部门负责人员（主管）、业务骨干以及相关人员等。</w:t>
      </w:r>
    </w:p>
    <w:p w14:paraId="54A5C7F4" w14:textId="77777777" w:rsidR="006A548B" w:rsidRDefault="006A548B" w:rsidP="006A548B">
      <w:pPr>
        <w:tabs>
          <w:tab w:val="left" w:pos="2850"/>
        </w:tabs>
        <w:spacing w:beforeLines="30" w:before="93" w:afterLines="30" w:after="93" w:line="520" w:lineRule="exact"/>
        <w:ind w:firstLineChars="200" w:firstLine="522"/>
        <w:rPr>
          <w:rFonts w:ascii="黑体" w:eastAsia="黑体"/>
          <w:b/>
          <w:color w:val="FF0000"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四、师资力量</w:t>
      </w:r>
    </w:p>
    <w:p w14:paraId="76F4C06B" w14:textId="77777777" w:rsidR="006A548B" w:rsidRDefault="006A548B" w:rsidP="006A548B">
      <w:pPr>
        <w:spacing w:beforeLines="30" w:before="93" w:afterLines="30" w:after="93"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国家行政学院、国家会计学院、中国写作学会、财经高等院校等单位的权威专家、教授。</w:t>
      </w:r>
    </w:p>
    <w:p w14:paraId="2686AE7A" w14:textId="77777777" w:rsidR="006A548B" w:rsidRDefault="006A548B" w:rsidP="006A548B">
      <w:pPr>
        <w:spacing w:beforeLines="30" w:before="93" w:afterLines="30" w:after="93" w:line="520" w:lineRule="exact"/>
        <w:ind w:firstLineChars="199" w:firstLine="520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五、培训费用</w:t>
      </w:r>
    </w:p>
    <w:p w14:paraId="17E03D7D" w14:textId="77777777" w:rsidR="006A548B" w:rsidRDefault="006A548B" w:rsidP="006A548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专题培训班费用为每人每期2,900元；食宿统一安排，费用另计；往返交通及费用，请参训单位自行办理和支付。</w:t>
      </w:r>
    </w:p>
    <w:p w14:paraId="10A39C9C" w14:textId="77777777" w:rsidR="006A548B" w:rsidRDefault="006A548B" w:rsidP="006A548B">
      <w:pPr>
        <w:spacing w:beforeLines="30" w:before="93" w:afterLines="30" w:after="93" w:line="520" w:lineRule="exact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六、参训办法</w:t>
      </w:r>
    </w:p>
    <w:p w14:paraId="6FBBC8FD" w14:textId="77777777" w:rsidR="006A548B" w:rsidRDefault="006A548B" w:rsidP="006A548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各单位可汇总本系统的参训人员填写报名表，传真至会务组（</w:t>
      </w:r>
      <w:r>
        <w:rPr>
          <w:rFonts w:ascii="仿宋_GB2312" w:eastAsia="仿宋_GB2312"/>
          <w:sz w:val="28"/>
          <w:szCs w:val="28"/>
        </w:rPr>
        <w:t>010-</w:t>
      </w:r>
      <w:r>
        <w:rPr>
          <w:rFonts w:ascii="仿宋_GB2312" w:eastAsia="仿宋_GB2312" w:hint="eastAsia"/>
          <w:sz w:val="28"/>
          <w:szCs w:val="28"/>
        </w:rPr>
        <w:t>68980802、68980801）或发送电子邮件（会务组E-mail：cacfo@139.com；培训部E-mail：peixun@cacfo.com）。参训人员可提前将培训费用汇入指定银行账号；并于每期培训班开班前十天，将银行汇款凭证传真至会务组，以便确认安排具体事宜。会务组将于每期培训班开班前七天通知参训人员报到的详细地点、乘车路线及有关事项。</w:t>
      </w:r>
    </w:p>
    <w:p w14:paraId="121A7438" w14:textId="77777777" w:rsidR="006A548B" w:rsidRDefault="006A548B" w:rsidP="006A548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本《通知》文件信息发布见中国总会计师协会网站www.cacfo.com。</w:t>
      </w:r>
    </w:p>
    <w:p w14:paraId="1BE947CF" w14:textId="77777777" w:rsidR="006A548B" w:rsidRDefault="006A548B" w:rsidP="006A548B">
      <w:pPr>
        <w:spacing w:line="520" w:lineRule="exact"/>
        <w:ind w:firstLineChars="100" w:firstLine="281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汇款方式: </w:t>
      </w:r>
      <w:r>
        <w:rPr>
          <w:rFonts w:ascii="仿宋_GB2312" w:eastAsia="仿宋_GB2312" w:hAnsi="宋体" w:hint="eastAsia"/>
          <w:bCs/>
          <w:sz w:val="28"/>
          <w:szCs w:val="28"/>
        </w:rPr>
        <w:t>户  名：北京正远时代教育科技有限公司</w:t>
      </w:r>
    </w:p>
    <w:p w14:paraId="5F74A444" w14:textId="77777777" w:rsidR="006A548B" w:rsidRPr="006A548B" w:rsidRDefault="006A548B" w:rsidP="006A548B">
      <w:pPr>
        <w:spacing w:line="420" w:lineRule="exact"/>
        <w:ind w:firstLineChars="600" w:firstLine="168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开户行：</w:t>
      </w:r>
      <w:r w:rsidRPr="006A548B">
        <w:rPr>
          <w:rFonts w:ascii="仿宋_GB2312" w:eastAsia="仿宋_GB2312" w:hAnsi="宋体" w:hint="eastAsia"/>
          <w:bCs/>
          <w:sz w:val="28"/>
          <w:szCs w:val="28"/>
        </w:rPr>
        <w:t>中国工商银行股份有限公司北京远洋风景支行</w:t>
      </w:r>
    </w:p>
    <w:p w14:paraId="18CEBD44" w14:textId="403E94CD" w:rsidR="006A548B" w:rsidRDefault="00664E3F" w:rsidP="006A548B">
      <w:pPr>
        <w:spacing w:line="520" w:lineRule="exact"/>
        <w:ind w:firstLineChars="600" w:firstLine="1680"/>
        <w:rPr>
          <w:rFonts w:ascii="仿宋_GB2312" w:eastAsia="仿宋_GB2312" w:hAnsi="宋体"/>
          <w:bCs/>
          <w:spacing w:val="6"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账</w:t>
      </w:r>
      <w:r w:rsidR="006A548B">
        <w:rPr>
          <w:rFonts w:ascii="仿宋_GB2312" w:eastAsia="仿宋_GB2312" w:hAnsi="宋体" w:hint="eastAsia"/>
          <w:bCs/>
          <w:sz w:val="28"/>
          <w:szCs w:val="28"/>
        </w:rPr>
        <w:t xml:space="preserve">  号：</w:t>
      </w:r>
      <w:r w:rsidR="006A548B">
        <w:rPr>
          <w:rFonts w:ascii="仿宋_GB2312" w:eastAsia="仿宋_GB2312" w:hAnsi="宋体"/>
          <w:bCs/>
          <w:spacing w:val="6"/>
          <w:sz w:val="28"/>
          <w:szCs w:val="28"/>
        </w:rPr>
        <w:t>0200214309200138401</w:t>
      </w:r>
    </w:p>
    <w:p w14:paraId="4E3F9725" w14:textId="77777777" w:rsidR="006A548B" w:rsidRDefault="006A548B" w:rsidP="006A548B">
      <w:pPr>
        <w:spacing w:beforeLines="30" w:before="93" w:afterLines="30" w:after="93" w:line="520" w:lineRule="exact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t>七、培训证书</w:t>
      </w:r>
    </w:p>
    <w:p w14:paraId="78963E2E" w14:textId="77777777" w:rsidR="006A548B" w:rsidRDefault="006A548B" w:rsidP="006A548B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培训班学习期满，</w:t>
      </w:r>
      <w:r>
        <w:rPr>
          <w:rFonts w:ascii="仿宋_GB2312" w:eastAsia="仿宋_GB2312" w:hAnsi="宋体" w:hint="eastAsia"/>
          <w:sz w:val="28"/>
          <w:szCs w:val="28"/>
        </w:rPr>
        <w:t>颁发中国总会计师协会《培训结业证书》。</w:t>
      </w:r>
    </w:p>
    <w:p w14:paraId="36DC5F73" w14:textId="77777777" w:rsidR="006A548B" w:rsidRDefault="006A548B" w:rsidP="006A548B">
      <w:pPr>
        <w:spacing w:beforeLines="30" w:before="93" w:afterLines="30" w:after="93" w:line="520" w:lineRule="exact"/>
        <w:ind w:firstLineChars="200" w:firstLine="522"/>
        <w:rPr>
          <w:rFonts w:ascii="黑体" w:eastAsia="黑体"/>
          <w:b/>
          <w:spacing w:val="-10"/>
          <w:sz w:val="28"/>
          <w:szCs w:val="28"/>
        </w:rPr>
      </w:pPr>
      <w:r>
        <w:rPr>
          <w:rFonts w:ascii="黑体" w:eastAsia="黑体" w:hint="eastAsia"/>
          <w:b/>
          <w:spacing w:val="-10"/>
          <w:sz w:val="28"/>
          <w:szCs w:val="28"/>
        </w:rPr>
        <w:lastRenderedPageBreak/>
        <w:t>八、联系方式</w:t>
      </w:r>
    </w:p>
    <w:p w14:paraId="3F46989E" w14:textId="77777777" w:rsidR="006A548B" w:rsidRDefault="006A548B" w:rsidP="006A548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咨询电话：</w:t>
      </w:r>
      <w:r>
        <w:rPr>
          <w:rFonts w:ascii="仿宋_GB2312" w:eastAsia="仿宋_GB2312"/>
          <w:sz w:val="28"/>
          <w:szCs w:val="28"/>
        </w:rPr>
        <w:t>010-</w:t>
      </w:r>
      <w:r>
        <w:rPr>
          <w:rFonts w:ascii="仿宋_GB2312" w:eastAsia="仿宋_GB2312" w:hint="eastAsia"/>
          <w:sz w:val="28"/>
          <w:szCs w:val="28"/>
        </w:rPr>
        <w:t>68980801、68980802， 88191832（中总协培训部）</w:t>
      </w:r>
    </w:p>
    <w:p w14:paraId="1259B713" w14:textId="77777777" w:rsidR="006A548B" w:rsidRDefault="006A548B" w:rsidP="006A548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报名传真：</w:t>
      </w:r>
      <w:r>
        <w:rPr>
          <w:rFonts w:ascii="仿宋_GB2312" w:eastAsia="仿宋_GB2312"/>
          <w:sz w:val="28"/>
          <w:szCs w:val="28"/>
        </w:rPr>
        <w:t>010-</w:t>
      </w:r>
      <w:r>
        <w:rPr>
          <w:rFonts w:ascii="仿宋_GB2312" w:eastAsia="仿宋_GB2312" w:hint="eastAsia"/>
          <w:sz w:val="28"/>
          <w:szCs w:val="28"/>
        </w:rPr>
        <w:t>68980802</w:t>
      </w:r>
    </w:p>
    <w:p w14:paraId="16D106EE" w14:textId="77777777" w:rsidR="006A548B" w:rsidRDefault="006A548B" w:rsidP="006A548B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 系 人：攸兴臣，韦正龙，桑立强</w:t>
      </w:r>
    </w:p>
    <w:p w14:paraId="56A2761B" w14:textId="77777777" w:rsidR="00250B23" w:rsidRPr="006A548B" w:rsidRDefault="00250B23"/>
    <w:sectPr w:rsidR="00250B23" w:rsidRPr="006A5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67934"/>
    <w:multiLevelType w:val="multilevel"/>
    <w:tmpl w:val="24767934"/>
    <w:lvl w:ilvl="0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" w15:restartNumberingAfterBreak="0">
    <w:nsid w:val="2F9639EB"/>
    <w:multiLevelType w:val="multilevel"/>
    <w:tmpl w:val="2F9639EB"/>
    <w:lvl w:ilvl="0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2" w15:restartNumberingAfterBreak="0">
    <w:nsid w:val="4FDB3A3C"/>
    <w:multiLevelType w:val="multilevel"/>
    <w:tmpl w:val="4FDB3A3C"/>
    <w:lvl w:ilvl="0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8B"/>
    <w:rsid w:val="00250B23"/>
    <w:rsid w:val="00664E3F"/>
    <w:rsid w:val="006A548B"/>
    <w:rsid w:val="00C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4FE1C"/>
  <w15:chartTrackingRefBased/>
  <w15:docId w15:val="{D217B54A-2A16-4ED4-867E-C39820DC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48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4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4</cp:revision>
  <dcterms:created xsi:type="dcterms:W3CDTF">2021-02-18T06:21:00Z</dcterms:created>
  <dcterms:modified xsi:type="dcterms:W3CDTF">2021-02-19T08:07:00Z</dcterms:modified>
</cp:coreProperties>
</file>