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00" w:lineRule="exact"/>
        <w:ind w:left="630" w:leftChars="300" w:right="630" w:rightChars="30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2020年EPC工程总承包全流程管理、工程验收结算与基建财务管理实操专题培训班工作方案</w:t>
      </w:r>
    </w:p>
    <w:p>
      <w:pPr>
        <w:spacing w:before="156" w:beforeLines="50" w:line="4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主管主办单位：</w:t>
      </w:r>
      <w:r>
        <w:rPr>
          <w:rFonts w:hint="eastAsia" w:ascii="仿宋_GB2312" w:eastAsia="仿宋_GB2312"/>
          <w:sz w:val="28"/>
          <w:szCs w:val="28"/>
        </w:rPr>
        <w:t>中国总会计师协会</w:t>
      </w:r>
    </w:p>
    <w:p>
      <w:pPr>
        <w:spacing w:line="4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委托承办单位：</w:t>
      </w:r>
      <w:r>
        <w:rPr>
          <w:rFonts w:hint="eastAsia" w:ascii="仿宋_GB2312" w:eastAsia="仿宋_GB2312"/>
          <w:sz w:val="28"/>
          <w:szCs w:val="28"/>
        </w:rPr>
        <w:t>北京国培创新教育科技股份有限公司（国培机构）</w:t>
      </w:r>
    </w:p>
    <w:p>
      <w:pPr>
        <w:spacing w:before="156" w:beforeLines="50" w:after="312" w:afterLines="100" w:line="400" w:lineRule="exact"/>
        <w:ind w:firstLine="650" w:firstLineChars="249"/>
        <w:rPr>
          <w:rFonts w:ascii="黑体" w:hAnsi="黑体" w:eastAsia="黑体"/>
          <w:b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spacing w:val="-10"/>
          <w:sz w:val="28"/>
          <w:szCs w:val="28"/>
        </w:rPr>
        <w:t>一、时间地点</w:t>
      </w:r>
    </w:p>
    <w:tbl>
      <w:tblPr>
        <w:tblStyle w:val="2"/>
        <w:tblW w:w="5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7月21日-27日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8月18日-24日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呼伦贝尔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9月15日-21日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乌鲁木齐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10月20日-26日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11月10日-16日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海口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12月15日-21日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重庆</w:t>
            </w:r>
          </w:p>
        </w:tc>
      </w:tr>
    </w:tbl>
    <w:p>
      <w:pPr>
        <w:tabs>
          <w:tab w:val="left" w:pos="1620"/>
          <w:tab w:val="left" w:pos="1800"/>
        </w:tabs>
        <w:spacing w:before="93" w:beforeLines="3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</w:rPr>
        <w:t>1、专题方案电子版请登录中国总会计师协会网站和国培财经网站获取；或致电010-</w:t>
      </w:r>
      <w:r>
        <w:rPr>
          <w:rFonts w:ascii="仿宋_GB2312" w:hAnsi="宋体" w:eastAsia="仿宋_GB2312"/>
          <w:sz w:val="28"/>
          <w:szCs w:val="28"/>
        </w:rPr>
        <w:t>53771881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索取。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eastAsia="仿宋_GB2312"/>
          <w:color w:val="000000"/>
          <w:sz w:val="28"/>
          <w:szCs w:val="28"/>
        </w:rPr>
        <w:t>欢迎各会员单位和有关单位选择相关专题组织内训，我们将根据需求认真筹划、规范组织；烦请提前与我们联系，以预做准备。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3、培训班具体地点，在开班一周前随《报到通知</w:t>
      </w:r>
      <w:r>
        <w:rPr>
          <w:rFonts w:hint="eastAsia" w:ascii="仿宋_GB2312" w:eastAsia="仿宋_GB2312"/>
          <w:color w:val="000000"/>
          <w:sz w:val="28"/>
          <w:szCs w:val="28"/>
        </w:rPr>
        <w:t>》告知。</w:t>
      </w:r>
    </w:p>
    <w:p>
      <w:pPr>
        <w:spacing w:before="156" w:beforeLines="50" w:after="312" w:afterLines="100" w:line="400" w:lineRule="exact"/>
        <w:ind w:firstLine="650" w:firstLineChars="249"/>
        <w:rPr>
          <w:rFonts w:ascii="黑体" w:hAnsi="黑体" w:eastAsia="黑体"/>
          <w:b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spacing w:val="-10"/>
          <w:sz w:val="28"/>
          <w:szCs w:val="28"/>
        </w:rPr>
        <w:t>二、培训内容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（一）政策解读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 xml:space="preserve"> 1、《房屋建筑和市政基础设施项目工程总承包管理办法》解读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2、新版《建设工程工程量清单计价规范》及《工程量计算规范》解读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3、《基本建设财务规则》、《中央基本建设项目竣工财务决算审核批复操作规程》（财办建[2018]2号）等最新政策应用解析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（二）EPC项目设计管理实务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1、项目设计的流程管理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2、项目设计与采购施工一体化应用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3、项目设计团队的组织架构管理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（三）EPC项目施工过程中的难点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1、项目施工的总体问题解析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2、总分包模式的设计与施工的运行管理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3、项目施工过程管控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（四）EPC项目采购过程管理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1、项目采购的基本流程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2、采购过程的实施与控制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3、采购风险分析与处理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（五）工程验收与工程结算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1、工程验收流程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2、工程结算支付管理要点与实例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3、EPC工程的总分包计价与结算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eastAsia="仿宋_GB2312" w:cs="仿宋_GB2312" w:asciiTheme="minorHAnsi" w:hAnsiTheme="minorHAnsi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（六）基建工程财务管理</w:t>
      </w:r>
      <w:r>
        <w:rPr>
          <w:rFonts w:hint="eastAsia" w:eastAsia="仿宋_GB2312" w:cs="仿宋_GB2312" w:asciiTheme="minorHAnsi" w:hAnsiTheme="minorHAnsi"/>
          <w:b/>
          <w:sz w:val="28"/>
          <w:szCs w:val="28"/>
        </w:rPr>
        <w:t>实操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1、建设资金筹集与使用管理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2、建设项目预算管理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3、建设成本管理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4、基本建设项目竣工决算技巧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5、资产交付管理</w:t>
      </w:r>
    </w:p>
    <w:p>
      <w:p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6、结余资金管理</w:t>
      </w:r>
    </w:p>
    <w:p>
      <w:pPr>
        <w:tabs>
          <w:tab w:val="left" w:pos="1620"/>
          <w:tab w:val="left" w:pos="1800"/>
        </w:tabs>
        <w:spacing w:before="93" w:beforeLines="30" w:after="93" w:afterLines="30" w:line="500" w:lineRule="exact"/>
        <w:ind w:firstLine="562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（七）基建工程审计实务应用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</w:t>
      </w:r>
      <w:r>
        <w:rPr>
          <w:rFonts w:ascii="仿宋_GB2312" w:eastAsia="仿宋_GB2312" w:cs="仿宋_GB2312"/>
          <w:sz w:val="28"/>
          <w:szCs w:val="28"/>
        </w:rPr>
        <w:t>工程项目风险管理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</w:t>
      </w:r>
      <w:r>
        <w:rPr>
          <w:rFonts w:ascii="仿宋_GB2312" w:eastAsia="仿宋_GB2312" w:cs="仿宋_GB2312"/>
          <w:sz w:val="28"/>
          <w:szCs w:val="28"/>
        </w:rPr>
        <w:t>工程项目建设程序与流程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</w:t>
      </w:r>
      <w:r>
        <w:rPr>
          <w:rFonts w:ascii="仿宋_GB2312" w:eastAsia="仿宋_GB2312" w:cs="仿宋_GB2312"/>
          <w:sz w:val="28"/>
          <w:szCs w:val="28"/>
        </w:rPr>
        <w:t>工程项目过程跟踪审计的组织与实施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4、</w:t>
      </w:r>
      <w:r>
        <w:rPr>
          <w:rFonts w:ascii="仿宋_GB2312" w:eastAsia="仿宋_GB2312" w:cs="仿宋_GB2312"/>
          <w:sz w:val="28"/>
          <w:szCs w:val="28"/>
        </w:rPr>
        <w:t>工程项目财务审计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工程项目管理费控制与审计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工程专项资金疑难问题解析</w:t>
      </w:r>
    </w:p>
    <w:p>
      <w:pPr>
        <w:pStyle w:val="4"/>
        <w:tabs>
          <w:tab w:val="left" w:pos="1620"/>
          <w:tab w:val="left" w:pos="1800"/>
        </w:tabs>
        <w:spacing w:line="500" w:lineRule="exact"/>
        <w:ind w:left="561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5、</w:t>
      </w:r>
      <w:r>
        <w:rPr>
          <w:rFonts w:ascii="仿宋_GB2312" w:eastAsia="仿宋_GB2312" w:cs="仿宋_GB2312"/>
          <w:sz w:val="28"/>
          <w:szCs w:val="28"/>
        </w:rPr>
        <w:t>工程造价审计与典型案例分析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造价控制体系与审计监督重点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工程造价审计的内容和方法</w:t>
      </w:r>
    </w:p>
    <w:p>
      <w:pPr>
        <w:pStyle w:val="4"/>
        <w:numPr>
          <w:ilvl w:val="0"/>
          <w:numId w:val="1"/>
        </w:numPr>
        <w:tabs>
          <w:tab w:val="left" w:pos="1620"/>
          <w:tab w:val="left" w:pos="1800"/>
        </w:tabs>
        <w:spacing w:line="50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典型案例分析</w:t>
      </w:r>
    </w:p>
    <w:p>
      <w:pPr>
        <w:spacing w:before="156" w:beforeLines="50" w:after="93" w:afterLines="30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三、培训对象</w:t>
      </w:r>
    </w:p>
    <w:p>
      <w:pPr>
        <w:spacing w:before="156" w:beforeLines="50" w:after="93" w:afterLines="30"/>
        <w:ind w:firstLine="528" w:firstLineChars="200"/>
        <w:rPr>
          <w:rFonts w:ascii="仿宋_GB2312" w:eastAsia="仿宋_GB2312"/>
          <w:spacing w:val="-8"/>
          <w:sz w:val="28"/>
          <w:szCs w:val="28"/>
        </w:rPr>
      </w:pPr>
      <w:r>
        <w:rPr>
          <w:rFonts w:hint="eastAsia" w:ascii="仿宋_GB2312" w:eastAsia="仿宋_GB2312"/>
          <w:spacing w:val="-8"/>
          <w:sz w:val="28"/>
          <w:szCs w:val="28"/>
        </w:rPr>
        <w:t>各级人民政府主管部门、财政厅（局）预算处（科）、经济建设处（科）财政投资评审中心、审计厅（局）投资科有关工作人员；各行政事业单位、大学从事基本建设管理的领导和财务（处）科、审计（处）科、基建部门负责人及有关人员；上市公司、国有企业、民营企业的总会计师、首席财务官、财务总监、财务经理等高、中层财务管理人员及其后备人员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四、师资力量</w:t>
      </w:r>
    </w:p>
    <w:p>
      <w:pPr>
        <w:spacing w:before="156" w:beforeLines="5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财政部等部委相关司局，中国财政科学研究院，南京审计大学、北京、上海、厦门国家会计学院等高等院校的权威专家、领导、教授和业内资深专家，总会计师等。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五、培训费用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专题培训班费用为每人每期3,200元；食宿统一安排，费用另计；往返交通及费用由参训单位自行办理和支付。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6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六、参训办法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单位可汇总本系统的参训人员填写报名表，传真至会务组（010-53771882、53771881）或发送电子邮件（会务组E-mail：cacfo@139.com；培训部E-mail：peixun@cacfo.com）。参训人员可提前将培训费用汇入指定银行账号；并于每期培训班开班前十天，将银行汇款凭证传真至会务组，以便确认安排具体事宜。会务组将于每期培训班开班前七天通知参训人员报到的详细地点、乘车路线及有关事项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本《通知》文件信息发布见中国总会计师协会网站www.cacfo.com和国培财经网站www.guopeicaijing.com、国培财经微信公众号。</w:t>
      </w:r>
    </w:p>
    <w:p>
      <w:pPr>
        <w:spacing w:line="520" w:lineRule="exact"/>
        <w:ind w:firstLine="551" w:firstLineChars="19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汇款方式: </w:t>
      </w:r>
      <w:r>
        <w:rPr>
          <w:rFonts w:hint="eastAsia" w:ascii="仿宋_GB2312" w:hAnsi="宋体" w:eastAsia="仿宋_GB2312"/>
          <w:bCs/>
          <w:sz w:val="28"/>
          <w:szCs w:val="28"/>
        </w:rPr>
        <w:t>户  名：北京国培创新教育科技股份有限公司</w:t>
      </w:r>
    </w:p>
    <w:p>
      <w:pPr>
        <w:spacing w:line="520" w:lineRule="exact"/>
        <w:ind w:firstLine="1960" w:firstLineChars="7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开户行：中国工商银行海淀支行营业部</w:t>
      </w:r>
    </w:p>
    <w:p>
      <w:pPr>
        <w:spacing w:line="520" w:lineRule="exact"/>
        <w:ind w:firstLine="1960" w:firstLineChars="700"/>
        <w:rPr>
          <w:rFonts w:ascii="仿宋_GB2312" w:hAnsi="宋体" w:eastAsia="仿宋_GB2312"/>
          <w:bCs/>
          <w:spacing w:val="6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帐  号：</w:t>
      </w:r>
      <w:r>
        <w:rPr>
          <w:rFonts w:ascii="仿宋_GB2312" w:hAnsi="宋体" w:eastAsia="仿宋_GB2312"/>
          <w:bCs/>
          <w:spacing w:val="6"/>
          <w:sz w:val="28"/>
          <w:szCs w:val="28"/>
        </w:rPr>
        <w:t>0200151609100016356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七、培训证书</w:t>
      </w:r>
    </w:p>
    <w:p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培训班学习期满，颁发中国总会计师协会《培训结业证书》。</w:t>
      </w:r>
    </w:p>
    <w:p>
      <w:pPr>
        <w:spacing w:before="156" w:beforeLines="50" w:after="93" w:afterLines="30"/>
        <w:ind w:firstLine="556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八、联系方式</w:t>
      </w:r>
    </w:p>
    <w:p>
      <w:pPr>
        <w:spacing w:after="93" w:afterLines="30"/>
        <w:ind w:firstLine="560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咨询电话：</w:t>
      </w:r>
      <w:r>
        <w:rPr>
          <w:rFonts w:hint="eastAsia" w:ascii="仿宋_GB2312" w:eastAsia="仿宋_GB2312"/>
          <w:color w:val="000000"/>
          <w:sz w:val="28"/>
          <w:szCs w:val="28"/>
        </w:rPr>
        <w:t>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2， 88191832（中总协培训部）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报名传真：010-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人：攸兴臣，韦正龙，桑立强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AE8"/>
    <w:multiLevelType w:val="multilevel"/>
    <w:tmpl w:val="7C482AE8"/>
    <w:lvl w:ilvl="0" w:tentative="0">
      <w:start w:val="1"/>
      <w:numFmt w:val="bullet"/>
      <w:lvlText w:val=""/>
      <w:lvlJc w:val="left"/>
      <w:pPr>
        <w:ind w:left="210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2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94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6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8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0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2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04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46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11CD1"/>
    <w:rsid w:val="5EB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2020-06-10T07:42:00Z</dcterms:created>
  <dc:creator>桑立强</dc:creator>
  <cp:lastModifiedBy>桑立强</cp:lastModifiedBy>
  <dcterms:modified xsi:type="dcterms:W3CDTF">2020-06-10T07:43:12Z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