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区块链的财务管理变革专题研修班工作方案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2020年9月21日—24日（21日报到）  杭州市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2020年10月19日—22日（19日报到） 厦门市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2020年11月13日—16日（13日报到） 上海市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相关专家，中国信息通信研究院、清华大学经济管理学院数字金融资产研究中心、中国人民大学金融科技与区块链大数据研究所、国家会计学院、知名财经高等院校，四大会计师事务所的权威专家，全国区块链领军人才等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1.各有关单位分管领导，财务部、科技信息部、业务创新部、风险管理部等部门负责人，高级会计师、高级审计师及相关财会业务骨干；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2.监管机构和行业组织相关业务负责人；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3.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各高等院校从事财务管理教学的教师、专业带头人和科研人员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四、主要培训内容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模块二：区块链最新监管要求和趋势解读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我国区块链政策解读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国内外区块链监管趋势解读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模块一：区块链理论与核心技术发展前瞻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1"/>
          <w:szCs w:val="31"/>
          <w:lang w:bidi="ar"/>
        </w:rPr>
        <w:t>区块链基础知识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区块链共识与智能合约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区块链标准规范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区块链技术架构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区块链技术发展热点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国内外区块链核心技术发展趋势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模块三：区块链时代组织与模式变革实务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区块链与企业数字战略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区块链组织变革和应用部署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如何通过区块链提升组织治理效能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如何通过区块链培育新的价值增长点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如何形成区块链的“热效应”和“冷思考”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区块链下的财务管理战略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模块四：区块链时代财务管理革新实务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区块链将如何颠覆财务管理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区块链下企业财务系统变革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区块链在财务管理领域场景应用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会计区块链解决方案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税收区块链解决方案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审计区块链解决方案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区块链财务管理应用实践重难点解析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模块五：区块链财务风险管理实务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区块链安全与评测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区块链可能带来哪些财务安全隐患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区块链财务风险管理机制建设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智能合约风险控制措施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系统风险、管理风险和组织风险防范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模块六：</w:t>
      </w: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区块链时代财会卓越领导力提升专题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区块链时代新财务能力框架</w:t>
      </w:r>
    </w:p>
    <w:p>
      <w:pPr>
        <w:spacing w:line="520" w:lineRule="exact"/>
        <w:ind w:firstLine="600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从“危机意识”</w:t>
      </w:r>
      <w:r>
        <w:rPr>
          <w:rFonts w:hint="eastAsia" w:ascii="仿宋" w:hAnsi="仿宋" w:eastAsia="仿宋" w:cs="仿宋_GB2312"/>
          <w:bCs/>
          <w:sz w:val="30"/>
          <w:szCs w:val="30"/>
        </w:rPr>
        <w:t>到</w:t>
      </w:r>
      <w:r>
        <w:rPr>
          <w:rFonts w:ascii="仿宋" w:hAnsi="仿宋" w:eastAsia="仿宋" w:cs="仿宋_GB2312"/>
          <w:bCs/>
          <w:sz w:val="30"/>
          <w:szCs w:val="30"/>
        </w:rPr>
        <w:t>“机会意识”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创新思维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spacing w:line="540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区块链应用经验交流</w:t>
      </w:r>
    </w:p>
    <w:p>
      <w:pPr>
        <w:spacing w:line="540" w:lineRule="exact"/>
        <w:ind w:firstLine="600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专家及与会代表现场点评</w:t>
      </w:r>
    </w:p>
    <w:p>
      <w:pPr>
        <w:spacing w:line="52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52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2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22DD"/>
    <w:rsid w:val="531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2020-06-11T00:47:00Z</dcterms:created>
  <dc:creator>桑立强</dc:creator>
  <cp:lastModifiedBy>桑立强</cp:lastModifiedBy>
  <dcterms:modified xsi:type="dcterms:W3CDTF">2020-06-11T00:47:54Z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