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附件1：</w:t>
      </w:r>
    </w:p>
    <w:p>
      <w:pPr>
        <w:spacing w:line="500" w:lineRule="exact"/>
        <w:jc w:val="center"/>
        <w:rPr>
          <w:rFonts w:hint="eastAsia" w:ascii="宋体" w:hAnsi="宋体" w:cs="宋体"/>
          <w:b/>
          <w:bCs/>
          <w:color w:val="000000"/>
          <w:spacing w:val="-6"/>
          <w:sz w:val="36"/>
          <w:szCs w:val="36"/>
        </w:rPr>
      </w:pPr>
      <w:r>
        <w:rPr>
          <w:rFonts w:hint="eastAsia" w:ascii="宋体" w:hAnsi="宋体" w:cs="宋体"/>
          <w:b/>
          <w:bCs/>
          <w:color w:val="000000"/>
          <w:spacing w:val="-6"/>
          <w:sz w:val="36"/>
          <w:szCs w:val="36"/>
        </w:rPr>
        <w:t>2020年保险公司卓越财会实务专题培训班</w:t>
      </w:r>
    </w:p>
    <w:p>
      <w:pPr>
        <w:spacing w:line="500" w:lineRule="exact"/>
        <w:jc w:val="center"/>
        <w:rPr>
          <w:rFonts w:hint="eastAsia" w:ascii="宋体" w:hAnsi="宋体" w:cs="宋体"/>
          <w:b/>
          <w:bCs/>
          <w:color w:val="000000"/>
          <w:sz w:val="36"/>
          <w:szCs w:val="36"/>
        </w:rPr>
      </w:pPr>
      <w:r>
        <w:rPr>
          <w:rFonts w:hint="eastAsia" w:ascii="宋体" w:hAnsi="宋体" w:cs="宋体"/>
          <w:b/>
          <w:bCs/>
          <w:color w:val="000000"/>
          <w:sz w:val="36"/>
          <w:szCs w:val="36"/>
        </w:rPr>
        <w:t>工   作   方   案</w:t>
      </w:r>
    </w:p>
    <w:p>
      <w:pPr>
        <w:spacing w:line="500" w:lineRule="exact"/>
        <w:ind w:firstLine="201" w:firstLineChars="200"/>
        <w:jc w:val="both"/>
        <w:rPr>
          <w:rFonts w:ascii="宋体" w:hAnsi="宋体" w:cs="宋体"/>
          <w:b/>
          <w:bCs/>
          <w:color w:val="000000"/>
          <w:sz w:val="10"/>
          <w:szCs w:val="10"/>
        </w:rPr>
      </w:pPr>
    </w:p>
    <w:p>
      <w:pPr>
        <w:spacing w:line="500" w:lineRule="exact"/>
        <w:ind w:firstLine="602" w:firstLineChars="200"/>
        <w:jc w:val="both"/>
        <w:rPr>
          <w:rFonts w:ascii="仿宋" w:hAnsi="仿宋" w:eastAsia="仿宋" w:cs="仿宋_GB2312"/>
          <w:b/>
          <w:bCs/>
          <w:color w:val="000000"/>
          <w:sz w:val="30"/>
          <w:szCs w:val="30"/>
        </w:rPr>
      </w:pPr>
      <w:r>
        <w:rPr>
          <w:rFonts w:hint="eastAsia" w:ascii="仿宋" w:hAnsi="仿宋" w:eastAsia="仿宋" w:cs="仿宋_GB2312"/>
          <w:b/>
          <w:bCs/>
          <w:color w:val="000000"/>
          <w:sz w:val="30"/>
          <w:szCs w:val="30"/>
        </w:rPr>
        <w:t>主管主办单位：中国总会计师协会</w:t>
      </w:r>
    </w:p>
    <w:p>
      <w:pPr>
        <w:spacing w:line="500" w:lineRule="exact"/>
        <w:ind w:firstLine="602" w:firstLineChars="200"/>
        <w:jc w:val="both"/>
        <w:rPr>
          <w:rFonts w:hint="eastAsia" w:ascii="仿宋" w:hAnsi="仿宋" w:eastAsia="仿宋" w:cs="仿宋_GB2312"/>
          <w:b/>
          <w:bCs/>
          <w:color w:val="000000"/>
          <w:sz w:val="30"/>
          <w:szCs w:val="30"/>
        </w:rPr>
      </w:pPr>
      <w:r>
        <w:rPr>
          <w:rFonts w:hint="eastAsia" w:ascii="仿宋" w:hAnsi="仿宋" w:eastAsia="仿宋" w:cs="仿宋_GB2312"/>
          <w:b/>
          <w:bCs/>
          <w:color w:val="000000"/>
          <w:sz w:val="30"/>
          <w:szCs w:val="30"/>
        </w:rPr>
        <w:t>委托承办单位：北京长训教育科技有限公司</w:t>
      </w:r>
    </w:p>
    <w:p>
      <w:pPr>
        <w:spacing w:line="500" w:lineRule="exact"/>
        <w:ind w:firstLine="602" w:firstLineChars="200"/>
        <w:jc w:val="both"/>
        <w:rPr>
          <w:rFonts w:ascii="仿宋_GB2312" w:hAnsi="仿宋_GB2312" w:eastAsia="仿宋_GB2312" w:cs="仿宋_GB2312"/>
          <w:b/>
          <w:bCs/>
          <w:color w:val="000000"/>
          <w:sz w:val="30"/>
          <w:szCs w:val="30"/>
        </w:rPr>
      </w:pPr>
    </w:p>
    <w:p>
      <w:pPr>
        <w:spacing w:line="500" w:lineRule="exact"/>
        <w:ind w:left="596"/>
        <w:jc w:val="both"/>
        <w:rPr>
          <w:rFonts w:ascii="仿宋" w:hAnsi="仿宋" w:eastAsia="仿宋" w:cs="仿宋_GB2312"/>
          <w:b/>
          <w:bCs/>
          <w:color w:val="000000"/>
          <w:sz w:val="30"/>
          <w:szCs w:val="30"/>
          <w:shd w:val="clear" w:color="auto" w:fill="FFFFFF"/>
        </w:rPr>
      </w:pPr>
      <w:r>
        <w:rPr>
          <w:rFonts w:hint="eastAsia" w:ascii="仿宋" w:hAnsi="仿宋" w:eastAsia="仿宋" w:cs="仿宋_GB2312"/>
          <w:b/>
          <w:bCs/>
          <w:color w:val="000000"/>
          <w:sz w:val="30"/>
          <w:szCs w:val="30"/>
          <w:shd w:val="clear" w:color="auto" w:fill="FFFFFF"/>
        </w:rPr>
        <w:t>一、培训时间、地点</w:t>
      </w:r>
    </w:p>
    <w:p>
      <w:pPr>
        <w:adjustRightInd w:val="0"/>
        <w:snapToGrid w:val="0"/>
        <w:spacing w:line="560" w:lineRule="exact"/>
        <w:ind w:firstLine="600" w:firstLineChars="200"/>
        <w:rPr>
          <w:rFonts w:ascii="仿宋_GB2312" w:hAnsi="仿宋_GB2312" w:eastAsia="仿宋_GB2312" w:cs="仿宋_GB2312"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第1期  2020年7月23日—26日（23日报到）  上海市</w:t>
      </w:r>
    </w:p>
    <w:p>
      <w:pPr>
        <w:adjustRightInd w:val="0"/>
        <w:snapToGrid w:val="0"/>
        <w:spacing w:line="560" w:lineRule="exact"/>
        <w:ind w:firstLine="600" w:firstLineChars="200"/>
        <w:rPr>
          <w:rFonts w:ascii="仿宋_GB2312" w:hAnsi="仿宋_GB2312" w:eastAsia="仿宋_GB2312" w:cs="仿宋_GB2312"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第2期  2020年9月18日—21日（18日报到）  杭州市</w:t>
      </w:r>
    </w:p>
    <w:p>
      <w:pPr>
        <w:adjustRightInd w:val="0"/>
        <w:snapToGrid w:val="0"/>
        <w:spacing w:line="560" w:lineRule="exact"/>
        <w:ind w:firstLine="600" w:firstLineChars="200"/>
        <w:rPr>
          <w:rFonts w:ascii="仿宋_GB2312" w:hAnsi="仿宋_GB2312" w:eastAsia="仿宋_GB2312" w:cs="仿宋_GB2312"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第3期  2020年11月13日—16日（13日报到） 厦门市</w:t>
      </w:r>
    </w:p>
    <w:p>
      <w:pPr>
        <w:adjustRightInd w:val="0"/>
        <w:snapToGrid w:val="0"/>
        <w:spacing w:line="460" w:lineRule="exact"/>
        <w:ind w:firstLine="602" w:firstLineChars="200"/>
        <w:jc w:val="both"/>
        <w:rPr>
          <w:rFonts w:hint="eastAsia" w:ascii="仿宋" w:hAnsi="仿宋" w:eastAsia="仿宋" w:cs="仿宋_GB2312"/>
          <w:b/>
          <w:color w:val="000000"/>
          <w:sz w:val="30"/>
          <w:szCs w:val="30"/>
        </w:rPr>
      </w:pPr>
      <w:r>
        <w:rPr>
          <w:rFonts w:hint="eastAsia" w:ascii="仿宋" w:hAnsi="仿宋" w:eastAsia="仿宋" w:cs="仿宋_GB2312"/>
          <w:b/>
          <w:color w:val="000000"/>
          <w:sz w:val="30"/>
          <w:szCs w:val="30"/>
        </w:rPr>
        <w:t>二、培训师资</w:t>
      </w:r>
    </w:p>
    <w:p>
      <w:pPr>
        <w:adjustRightInd w:val="0"/>
        <w:snapToGrid w:val="0"/>
        <w:spacing w:line="460" w:lineRule="exact"/>
        <w:ind w:firstLine="600" w:firstLineChars="200"/>
        <w:jc w:val="both"/>
        <w:rPr>
          <w:rFonts w:hint="eastAsia" w:ascii="仿宋" w:hAnsi="仿宋" w:eastAsia="仿宋" w:cs="仿宋_GB2312"/>
          <w:color w:val="000000"/>
          <w:sz w:val="30"/>
          <w:szCs w:val="30"/>
        </w:rPr>
      </w:pPr>
      <w:r>
        <w:rPr>
          <w:rFonts w:hint="eastAsia" w:ascii="仿宋" w:hAnsi="仿宋" w:eastAsia="仿宋" w:cs="仿宋_GB2312"/>
          <w:color w:val="000000"/>
          <w:sz w:val="30"/>
          <w:szCs w:val="30"/>
        </w:rPr>
        <w:t>财政部、银保监会参与会计准则制定的相关专家，国内外著名保险公司中实战经验丰富的总会计师、首席财务官等，中国财政科学研究院、国家会计学院、知名财经高等院校，四大会计师事务所的权威专家和全国会计领军人才等。</w:t>
      </w:r>
    </w:p>
    <w:p>
      <w:pPr>
        <w:adjustRightInd w:val="0"/>
        <w:snapToGrid w:val="0"/>
        <w:spacing w:line="500" w:lineRule="exact"/>
        <w:ind w:firstLine="602" w:firstLineChars="200"/>
        <w:jc w:val="both"/>
        <w:rPr>
          <w:rFonts w:hint="eastAsia" w:ascii="仿宋" w:hAnsi="仿宋" w:eastAsia="仿宋" w:cs="仿宋_GB2312"/>
          <w:b/>
          <w:color w:val="000000"/>
          <w:sz w:val="30"/>
          <w:szCs w:val="30"/>
        </w:rPr>
      </w:pPr>
      <w:r>
        <w:rPr>
          <w:rFonts w:hint="eastAsia" w:ascii="仿宋" w:hAnsi="仿宋" w:eastAsia="仿宋" w:cs="仿宋_GB2312"/>
          <w:b/>
          <w:color w:val="000000"/>
          <w:sz w:val="30"/>
          <w:szCs w:val="30"/>
        </w:rPr>
        <w:t>三、参训对象</w:t>
      </w:r>
    </w:p>
    <w:p>
      <w:pPr>
        <w:adjustRightInd w:val="0"/>
        <w:snapToGrid w:val="0"/>
        <w:spacing w:line="500" w:lineRule="exact"/>
        <w:ind w:firstLine="600" w:firstLineChars="200"/>
        <w:jc w:val="both"/>
        <w:rPr>
          <w:rFonts w:hint="eastAsia" w:ascii="仿宋" w:hAnsi="仿宋" w:eastAsia="仿宋" w:cs="仿宋_GB2312"/>
          <w:color w:val="000000"/>
          <w:sz w:val="30"/>
          <w:szCs w:val="30"/>
        </w:rPr>
      </w:pPr>
      <w:r>
        <w:rPr>
          <w:rFonts w:hint="eastAsia" w:ascii="仿宋" w:hAnsi="仿宋" w:eastAsia="仿宋" w:cs="仿宋_GB2312"/>
          <w:color w:val="000000"/>
          <w:sz w:val="30"/>
          <w:szCs w:val="30"/>
        </w:rPr>
        <w:t>各保险公司财务负责人及业务骨干。</w:t>
      </w:r>
    </w:p>
    <w:p>
      <w:pPr>
        <w:adjustRightInd w:val="0"/>
        <w:snapToGrid w:val="0"/>
        <w:spacing w:line="500" w:lineRule="exact"/>
        <w:ind w:firstLine="602" w:firstLineChars="200"/>
        <w:jc w:val="both"/>
        <w:rPr>
          <w:rFonts w:hint="eastAsia" w:ascii="仿宋" w:hAnsi="仿宋" w:eastAsia="仿宋" w:cs="仿宋_GB2312"/>
          <w:b/>
          <w:bCs/>
          <w:color w:val="000000"/>
          <w:sz w:val="30"/>
          <w:szCs w:val="30"/>
        </w:rPr>
      </w:pPr>
      <w:r>
        <w:rPr>
          <w:rFonts w:hint="eastAsia" w:ascii="仿宋" w:hAnsi="仿宋" w:eastAsia="仿宋" w:cs="仿宋_GB2312"/>
          <w:b/>
          <w:bCs/>
          <w:color w:val="000000"/>
          <w:sz w:val="30"/>
          <w:szCs w:val="30"/>
        </w:rPr>
        <w:t>四、</w:t>
      </w:r>
      <w:r>
        <w:rPr>
          <w:rFonts w:hint="eastAsia" w:ascii="仿宋" w:hAnsi="仿宋" w:eastAsia="仿宋" w:cs="仿宋_GB2312"/>
          <w:b/>
          <w:color w:val="000000"/>
          <w:sz w:val="30"/>
          <w:szCs w:val="30"/>
        </w:rPr>
        <w:t>培训课程</w:t>
      </w:r>
    </w:p>
    <w:p>
      <w:pPr>
        <w:adjustRightInd w:val="0"/>
        <w:snapToGrid w:val="0"/>
        <w:spacing w:line="500" w:lineRule="exact"/>
        <w:ind w:firstLine="602" w:firstLineChars="200"/>
        <w:jc w:val="both"/>
        <w:rPr>
          <w:rFonts w:hint="eastAsia" w:ascii="仿宋" w:hAnsi="仿宋" w:eastAsia="仿宋" w:cs="仿宋_GB2312"/>
          <w:b/>
          <w:color w:val="000000"/>
          <w:sz w:val="30"/>
          <w:szCs w:val="30"/>
        </w:rPr>
      </w:pPr>
      <w:r>
        <w:rPr>
          <w:rFonts w:hint="eastAsia" w:ascii="仿宋" w:hAnsi="仿宋" w:eastAsia="仿宋" w:cs="仿宋_GB2312"/>
          <w:b/>
          <w:color w:val="000000"/>
          <w:sz w:val="30"/>
          <w:szCs w:val="30"/>
        </w:rPr>
        <w:t>模块一：最新保险财务及监管政策解读</w:t>
      </w:r>
    </w:p>
    <w:p>
      <w:pPr>
        <w:adjustRightInd w:val="0"/>
        <w:snapToGrid w:val="0"/>
        <w:spacing w:line="500" w:lineRule="exact"/>
        <w:ind w:firstLine="600" w:firstLineChars="200"/>
        <w:jc w:val="both"/>
        <w:rPr>
          <w:rFonts w:hint="eastAsia" w:ascii="仿宋" w:hAnsi="仿宋" w:eastAsia="仿宋" w:cs="仿宋_GB2312"/>
          <w:color w:val="000000"/>
          <w:sz w:val="30"/>
          <w:szCs w:val="30"/>
        </w:rPr>
      </w:pPr>
      <w:r>
        <w:rPr>
          <w:rFonts w:hint="eastAsia" w:ascii="MS Mincho" w:hAnsi="MS Mincho" w:eastAsia="MS Mincho" w:cs="MS Mincho"/>
          <w:color w:val="000000"/>
          <w:sz w:val="30"/>
          <w:szCs w:val="30"/>
        </w:rPr>
        <w:t>▪</w:t>
      </w:r>
      <w:r>
        <w:rPr>
          <w:rFonts w:hint="eastAsia" w:ascii="仿宋" w:hAnsi="仿宋" w:eastAsia="仿宋" w:cs="MS Gothic"/>
          <w:color w:val="000000"/>
          <w:sz w:val="30"/>
          <w:szCs w:val="30"/>
        </w:rPr>
        <w:t xml:space="preserve"> </w:t>
      </w:r>
      <w:r>
        <w:rPr>
          <w:rFonts w:hint="eastAsia" w:ascii="仿宋" w:hAnsi="仿宋" w:eastAsia="仿宋" w:cs="仿宋_GB2312"/>
          <w:color w:val="000000"/>
          <w:sz w:val="30"/>
          <w:szCs w:val="30"/>
        </w:rPr>
        <w:t>银保监会保险财会工作政策解读</w:t>
      </w:r>
    </w:p>
    <w:p>
      <w:pPr>
        <w:adjustRightInd w:val="0"/>
        <w:snapToGrid w:val="0"/>
        <w:spacing w:line="500" w:lineRule="exact"/>
        <w:ind w:firstLine="600" w:firstLineChars="200"/>
        <w:jc w:val="both"/>
        <w:rPr>
          <w:rFonts w:hint="eastAsia" w:ascii="仿宋" w:hAnsi="仿宋" w:eastAsia="仿宋" w:cs="仿宋_GB2312"/>
          <w:color w:val="000000"/>
          <w:sz w:val="30"/>
          <w:szCs w:val="30"/>
        </w:rPr>
      </w:pPr>
      <w:r>
        <w:rPr>
          <w:rFonts w:hint="eastAsia" w:ascii="MS Mincho" w:hAnsi="MS Mincho" w:eastAsia="MS Mincho" w:cs="MS Mincho"/>
          <w:color w:val="000000"/>
          <w:sz w:val="30"/>
          <w:szCs w:val="30"/>
        </w:rPr>
        <w:t>▪</w:t>
      </w:r>
      <w:r>
        <w:rPr>
          <w:rFonts w:hint="eastAsia" w:ascii="仿宋" w:hAnsi="仿宋" w:eastAsia="仿宋" w:cs="MS Gothic"/>
          <w:color w:val="000000"/>
          <w:sz w:val="30"/>
          <w:szCs w:val="30"/>
        </w:rPr>
        <w:t xml:space="preserve"> </w:t>
      </w:r>
      <w:r>
        <w:rPr>
          <w:rFonts w:hint="eastAsia" w:ascii="仿宋" w:hAnsi="仿宋" w:eastAsia="仿宋" w:cs="仿宋_GB2312"/>
          <w:color w:val="000000"/>
          <w:sz w:val="30"/>
          <w:szCs w:val="30"/>
        </w:rPr>
        <w:t>财税体制改革、现代财政制度解读</w:t>
      </w:r>
    </w:p>
    <w:p>
      <w:pPr>
        <w:adjustRightInd w:val="0"/>
        <w:snapToGrid w:val="0"/>
        <w:spacing w:line="500" w:lineRule="exact"/>
        <w:ind w:firstLine="600" w:firstLineChars="200"/>
        <w:jc w:val="both"/>
        <w:rPr>
          <w:rFonts w:hint="eastAsia" w:ascii="仿宋" w:hAnsi="仿宋" w:eastAsia="仿宋" w:cs="仿宋_GB2312"/>
          <w:color w:val="000000"/>
          <w:sz w:val="30"/>
          <w:szCs w:val="30"/>
        </w:rPr>
      </w:pPr>
      <w:r>
        <w:rPr>
          <w:rFonts w:hint="eastAsia" w:ascii="MS Mincho" w:hAnsi="MS Mincho" w:eastAsia="MS Mincho" w:cs="MS Mincho"/>
          <w:color w:val="000000"/>
          <w:sz w:val="30"/>
          <w:szCs w:val="30"/>
        </w:rPr>
        <w:t>▪</w:t>
      </w:r>
      <w:r>
        <w:rPr>
          <w:rFonts w:hint="eastAsia" w:ascii="仿宋" w:hAnsi="仿宋" w:eastAsia="仿宋" w:cs="MS Gothic"/>
          <w:color w:val="000000"/>
          <w:sz w:val="30"/>
          <w:szCs w:val="30"/>
        </w:rPr>
        <w:t xml:space="preserve"> </w:t>
      </w:r>
      <w:r>
        <w:rPr>
          <w:rFonts w:hint="eastAsia" w:ascii="仿宋" w:hAnsi="仿宋" w:eastAsia="仿宋" w:cs="仿宋_GB2312"/>
          <w:color w:val="000000"/>
          <w:sz w:val="30"/>
          <w:szCs w:val="30"/>
        </w:rPr>
        <w:t>营改增、金税三期等保险税务新变化解读</w:t>
      </w:r>
    </w:p>
    <w:p>
      <w:pPr>
        <w:adjustRightInd w:val="0"/>
        <w:snapToGrid w:val="0"/>
        <w:spacing w:line="500" w:lineRule="exact"/>
        <w:ind w:firstLine="600" w:firstLineChars="200"/>
        <w:jc w:val="both"/>
        <w:rPr>
          <w:rFonts w:hint="eastAsia" w:ascii="仿宋" w:hAnsi="仿宋" w:eastAsia="仿宋" w:cs="仿宋_GB2312"/>
          <w:color w:val="000000"/>
          <w:sz w:val="30"/>
          <w:szCs w:val="30"/>
        </w:rPr>
      </w:pPr>
      <w:r>
        <w:rPr>
          <w:rFonts w:hint="eastAsia" w:ascii="MS Mincho" w:hAnsi="MS Mincho" w:eastAsia="MS Mincho" w:cs="MS Mincho"/>
          <w:color w:val="000000"/>
          <w:sz w:val="30"/>
          <w:szCs w:val="30"/>
        </w:rPr>
        <w:t>▪</w:t>
      </w:r>
      <w:r>
        <w:rPr>
          <w:rFonts w:hint="eastAsia" w:ascii="仿宋" w:hAnsi="仿宋" w:eastAsia="仿宋" w:cs="MS Gothic"/>
          <w:color w:val="000000"/>
          <w:sz w:val="30"/>
          <w:szCs w:val="30"/>
        </w:rPr>
        <w:t xml:space="preserve"> </w:t>
      </w:r>
      <w:r>
        <w:rPr>
          <w:rFonts w:hint="eastAsia" w:ascii="仿宋" w:hAnsi="仿宋" w:eastAsia="仿宋" w:cs="宋体"/>
          <w:color w:val="000000"/>
          <w:sz w:val="30"/>
          <w:szCs w:val="30"/>
        </w:rPr>
        <w:t>偿</w:t>
      </w:r>
      <w:r>
        <w:rPr>
          <w:rFonts w:hint="eastAsia" w:ascii="仿宋" w:hAnsi="仿宋" w:eastAsia="仿宋" w:cs="MS Gothic"/>
          <w:color w:val="000000"/>
          <w:sz w:val="30"/>
          <w:szCs w:val="30"/>
        </w:rPr>
        <w:t>付能力二期最近进展</w:t>
      </w:r>
      <w:r>
        <w:rPr>
          <w:rFonts w:hint="eastAsia" w:ascii="仿宋" w:hAnsi="仿宋" w:eastAsia="仿宋" w:cs="宋体"/>
          <w:color w:val="000000"/>
          <w:sz w:val="30"/>
          <w:szCs w:val="30"/>
        </w:rPr>
        <w:t>解读</w:t>
      </w:r>
    </w:p>
    <w:p>
      <w:pPr>
        <w:adjustRightInd w:val="0"/>
        <w:snapToGrid w:val="0"/>
        <w:spacing w:line="500" w:lineRule="exact"/>
        <w:ind w:firstLine="602" w:firstLineChars="200"/>
        <w:jc w:val="both"/>
        <w:rPr>
          <w:rFonts w:hint="eastAsia" w:ascii="仿宋" w:hAnsi="仿宋" w:eastAsia="仿宋" w:cs="仿宋_GB2312"/>
          <w:b/>
          <w:color w:val="000000"/>
          <w:sz w:val="30"/>
          <w:szCs w:val="30"/>
        </w:rPr>
      </w:pPr>
      <w:r>
        <w:rPr>
          <w:rFonts w:hint="eastAsia" w:ascii="仿宋" w:hAnsi="仿宋" w:eastAsia="仿宋" w:cs="仿宋_GB2312"/>
          <w:b/>
          <w:color w:val="000000"/>
          <w:sz w:val="30"/>
          <w:szCs w:val="30"/>
        </w:rPr>
        <w:t>模块二：新会计准则解读与应用</w:t>
      </w:r>
    </w:p>
    <w:p>
      <w:pPr>
        <w:adjustRightInd w:val="0"/>
        <w:snapToGrid w:val="0"/>
        <w:spacing w:line="500" w:lineRule="exact"/>
        <w:ind w:firstLine="600" w:firstLineChars="200"/>
        <w:jc w:val="both"/>
        <w:rPr>
          <w:rFonts w:hint="eastAsia" w:ascii="仿宋" w:hAnsi="仿宋" w:eastAsia="仿宋" w:cs="仿宋_GB2312"/>
          <w:color w:val="000000"/>
          <w:sz w:val="30"/>
          <w:szCs w:val="30"/>
        </w:rPr>
      </w:pPr>
      <w:r>
        <w:rPr>
          <w:rFonts w:hint="eastAsia" w:ascii="MS Mincho" w:hAnsi="MS Mincho" w:eastAsia="MS Mincho" w:cs="MS Mincho"/>
          <w:color w:val="000000"/>
          <w:sz w:val="30"/>
          <w:szCs w:val="30"/>
        </w:rPr>
        <w:t>▪</w:t>
      </w:r>
      <w:r>
        <w:rPr>
          <w:rFonts w:hint="eastAsia" w:ascii="仿宋" w:hAnsi="仿宋" w:eastAsia="仿宋" w:cs="MS Gothic"/>
          <w:color w:val="000000"/>
          <w:sz w:val="30"/>
          <w:szCs w:val="30"/>
        </w:rPr>
        <w:t xml:space="preserve"> </w:t>
      </w:r>
      <w:r>
        <w:rPr>
          <w:rFonts w:hint="eastAsia" w:ascii="仿宋" w:hAnsi="仿宋" w:eastAsia="仿宋" w:cs="仿宋_GB2312"/>
          <w:color w:val="000000"/>
          <w:sz w:val="30"/>
          <w:szCs w:val="30"/>
        </w:rPr>
        <w:t>新金融工具准则解读与应用</w:t>
      </w:r>
    </w:p>
    <w:p>
      <w:pPr>
        <w:adjustRightInd w:val="0"/>
        <w:snapToGrid w:val="0"/>
        <w:spacing w:line="500" w:lineRule="exact"/>
        <w:ind w:firstLine="600" w:firstLineChars="200"/>
        <w:jc w:val="both"/>
        <w:rPr>
          <w:rFonts w:hint="eastAsia" w:ascii="仿宋" w:hAnsi="仿宋" w:eastAsia="仿宋" w:cs="仿宋_GB2312"/>
          <w:color w:val="000000"/>
          <w:sz w:val="30"/>
          <w:szCs w:val="30"/>
        </w:rPr>
      </w:pPr>
      <w:r>
        <w:rPr>
          <w:rFonts w:hint="eastAsia" w:ascii="MS Mincho" w:hAnsi="MS Mincho" w:eastAsia="MS Mincho" w:cs="MS Mincho"/>
          <w:color w:val="000000"/>
          <w:sz w:val="30"/>
          <w:szCs w:val="30"/>
        </w:rPr>
        <w:t>▪</w:t>
      </w:r>
      <w:r>
        <w:rPr>
          <w:rFonts w:hint="eastAsia" w:ascii="仿宋" w:hAnsi="仿宋" w:eastAsia="仿宋" w:cs="仿宋_GB2312"/>
          <w:color w:val="000000"/>
          <w:sz w:val="30"/>
          <w:szCs w:val="30"/>
        </w:rPr>
        <w:t xml:space="preserve"> 新收入准则、新租赁准则解读与应用</w:t>
      </w:r>
    </w:p>
    <w:p>
      <w:pPr>
        <w:adjustRightInd w:val="0"/>
        <w:snapToGrid w:val="0"/>
        <w:spacing w:line="460" w:lineRule="exact"/>
        <w:ind w:firstLine="600" w:firstLineChars="200"/>
        <w:jc w:val="both"/>
        <w:rPr>
          <w:rFonts w:hint="eastAsia" w:ascii="仿宋" w:hAnsi="仿宋" w:eastAsia="仿宋" w:cs="仿宋_GB2312"/>
          <w:color w:val="000000"/>
          <w:sz w:val="30"/>
          <w:szCs w:val="30"/>
        </w:rPr>
      </w:pPr>
      <w:r>
        <w:rPr>
          <w:rFonts w:hint="eastAsia" w:ascii="MS Mincho" w:hAnsi="MS Mincho" w:eastAsia="MS Mincho" w:cs="MS Mincho"/>
          <w:color w:val="000000"/>
          <w:sz w:val="30"/>
          <w:szCs w:val="30"/>
        </w:rPr>
        <w:t>▪</w:t>
      </w:r>
      <w:r>
        <w:rPr>
          <w:rFonts w:hint="eastAsia" w:ascii="仿宋" w:hAnsi="仿宋" w:eastAsia="仿宋" w:cs="仿宋_GB2312"/>
          <w:color w:val="000000"/>
          <w:sz w:val="30"/>
          <w:szCs w:val="30"/>
        </w:rPr>
        <w:t xml:space="preserve"> 新非货币性资产交换准则、新债务重组准则解读与应用</w:t>
      </w:r>
    </w:p>
    <w:p>
      <w:pPr>
        <w:adjustRightInd w:val="0"/>
        <w:snapToGrid w:val="0"/>
        <w:spacing w:line="460" w:lineRule="exact"/>
        <w:ind w:firstLine="602" w:firstLineChars="200"/>
        <w:jc w:val="both"/>
        <w:rPr>
          <w:rFonts w:hint="eastAsia" w:ascii="仿宋" w:hAnsi="仿宋" w:eastAsia="仿宋" w:cs="仿宋_GB2312"/>
          <w:b/>
          <w:color w:val="000000"/>
          <w:sz w:val="30"/>
          <w:szCs w:val="30"/>
        </w:rPr>
      </w:pPr>
      <w:r>
        <w:rPr>
          <w:rFonts w:hint="eastAsia" w:ascii="仿宋" w:hAnsi="仿宋" w:eastAsia="仿宋" w:cs="仿宋_GB2312"/>
          <w:b/>
          <w:color w:val="000000"/>
          <w:sz w:val="30"/>
          <w:szCs w:val="30"/>
        </w:rPr>
        <w:t>模块三：IFRS9、IFRS17解读与应用</w:t>
      </w:r>
    </w:p>
    <w:p>
      <w:pPr>
        <w:adjustRightInd w:val="0"/>
        <w:snapToGrid w:val="0"/>
        <w:spacing w:line="460" w:lineRule="exact"/>
        <w:ind w:firstLine="600" w:firstLineChars="200"/>
        <w:jc w:val="both"/>
        <w:rPr>
          <w:rFonts w:hint="eastAsia" w:ascii="仿宋" w:hAnsi="仿宋" w:eastAsia="仿宋" w:cs="仿宋_GB2312"/>
          <w:color w:val="000000"/>
          <w:sz w:val="30"/>
          <w:szCs w:val="30"/>
        </w:rPr>
      </w:pPr>
      <w:r>
        <w:rPr>
          <w:rFonts w:hint="eastAsia" w:ascii="MS Mincho" w:hAnsi="MS Mincho" w:eastAsia="MS Mincho" w:cs="MS Mincho"/>
          <w:color w:val="000000"/>
          <w:sz w:val="30"/>
          <w:szCs w:val="30"/>
        </w:rPr>
        <w:t>▪</w:t>
      </w:r>
      <w:r>
        <w:rPr>
          <w:rFonts w:hint="eastAsia" w:ascii="仿宋" w:hAnsi="仿宋" w:eastAsia="仿宋" w:cs="MS Gothic"/>
          <w:color w:val="000000"/>
          <w:sz w:val="30"/>
          <w:szCs w:val="30"/>
        </w:rPr>
        <w:t xml:space="preserve"> </w:t>
      </w:r>
      <w:r>
        <w:rPr>
          <w:rFonts w:hint="eastAsia" w:ascii="仿宋" w:hAnsi="仿宋" w:eastAsia="仿宋" w:cs="仿宋_GB2312"/>
          <w:color w:val="000000"/>
          <w:sz w:val="30"/>
          <w:szCs w:val="30"/>
        </w:rPr>
        <w:t>IFRS9的分类与计量、减值与套期保值会计处理</w:t>
      </w:r>
    </w:p>
    <w:p>
      <w:pPr>
        <w:adjustRightInd w:val="0"/>
        <w:snapToGrid w:val="0"/>
        <w:spacing w:line="460" w:lineRule="exact"/>
        <w:ind w:firstLine="600" w:firstLineChars="200"/>
        <w:jc w:val="both"/>
        <w:rPr>
          <w:rFonts w:hint="eastAsia" w:ascii="仿宋" w:hAnsi="仿宋" w:eastAsia="仿宋" w:cs="仿宋_GB2312"/>
          <w:color w:val="000000"/>
          <w:sz w:val="30"/>
          <w:szCs w:val="30"/>
        </w:rPr>
      </w:pPr>
      <w:r>
        <w:rPr>
          <w:rFonts w:hint="eastAsia" w:ascii="MS Mincho" w:hAnsi="MS Mincho" w:eastAsia="MS Mincho" w:cs="MS Mincho"/>
          <w:color w:val="000000"/>
          <w:sz w:val="30"/>
          <w:szCs w:val="30"/>
        </w:rPr>
        <w:t>▪</w:t>
      </w:r>
      <w:r>
        <w:rPr>
          <w:rFonts w:hint="eastAsia" w:ascii="仿宋" w:hAnsi="仿宋" w:eastAsia="仿宋" w:cs="MS Gothic"/>
          <w:color w:val="000000"/>
          <w:sz w:val="30"/>
          <w:szCs w:val="30"/>
        </w:rPr>
        <w:t xml:space="preserve"> </w:t>
      </w:r>
      <w:r>
        <w:rPr>
          <w:rFonts w:hint="eastAsia" w:ascii="仿宋" w:hAnsi="仿宋" w:eastAsia="仿宋" w:cs="仿宋_GB2312"/>
          <w:color w:val="000000"/>
          <w:sz w:val="30"/>
          <w:szCs w:val="30"/>
        </w:rPr>
        <w:t>IFRS17会计准则的实施安排</w:t>
      </w:r>
    </w:p>
    <w:p>
      <w:pPr>
        <w:adjustRightInd w:val="0"/>
        <w:snapToGrid w:val="0"/>
        <w:spacing w:line="460" w:lineRule="exact"/>
        <w:ind w:firstLine="600" w:firstLineChars="200"/>
        <w:jc w:val="both"/>
        <w:rPr>
          <w:rFonts w:hint="eastAsia" w:ascii="仿宋" w:hAnsi="仿宋" w:eastAsia="仿宋" w:cs="仿宋_GB2312"/>
          <w:color w:val="000000"/>
          <w:sz w:val="30"/>
          <w:szCs w:val="30"/>
        </w:rPr>
      </w:pPr>
      <w:r>
        <w:rPr>
          <w:rFonts w:hint="eastAsia" w:ascii="MS Mincho" w:hAnsi="MS Mincho" w:eastAsia="MS Mincho" w:cs="MS Mincho"/>
          <w:color w:val="000000"/>
          <w:sz w:val="30"/>
          <w:szCs w:val="30"/>
        </w:rPr>
        <w:t>▪</w:t>
      </w:r>
      <w:r>
        <w:rPr>
          <w:rFonts w:hint="eastAsia" w:ascii="仿宋" w:hAnsi="仿宋" w:eastAsia="仿宋" w:cs="MS Gothic"/>
          <w:color w:val="000000"/>
          <w:sz w:val="30"/>
          <w:szCs w:val="30"/>
        </w:rPr>
        <w:t xml:space="preserve"> </w:t>
      </w:r>
      <w:r>
        <w:rPr>
          <w:rFonts w:hint="eastAsia" w:ascii="仿宋" w:hAnsi="仿宋" w:eastAsia="仿宋" w:cs="仿宋_GB2312"/>
          <w:color w:val="000000"/>
          <w:sz w:val="30"/>
          <w:szCs w:val="30"/>
        </w:rPr>
        <w:t>IFRS17实施技术难点破解</w:t>
      </w:r>
    </w:p>
    <w:p>
      <w:pPr>
        <w:adjustRightInd w:val="0"/>
        <w:snapToGrid w:val="0"/>
        <w:spacing w:line="460" w:lineRule="exact"/>
        <w:ind w:firstLine="600" w:firstLineChars="200"/>
        <w:jc w:val="both"/>
        <w:rPr>
          <w:rFonts w:hint="eastAsia" w:ascii="仿宋" w:hAnsi="仿宋" w:eastAsia="仿宋" w:cs="仿宋_GB2312"/>
          <w:color w:val="000000"/>
          <w:sz w:val="30"/>
          <w:szCs w:val="30"/>
        </w:rPr>
      </w:pPr>
      <w:r>
        <w:rPr>
          <w:rFonts w:hint="eastAsia" w:ascii="MS Mincho" w:hAnsi="MS Mincho" w:eastAsia="MS Mincho" w:cs="MS Mincho"/>
          <w:color w:val="000000"/>
          <w:sz w:val="30"/>
          <w:szCs w:val="30"/>
        </w:rPr>
        <w:t>▪</w:t>
      </w:r>
      <w:r>
        <w:rPr>
          <w:rFonts w:hint="eastAsia" w:ascii="仿宋" w:hAnsi="仿宋" w:eastAsia="仿宋" w:cs="MS Gothic"/>
          <w:color w:val="000000"/>
          <w:sz w:val="30"/>
          <w:szCs w:val="30"/>
        </w:rPr>
        <w:t xml:space="preserve"> </w:t>
      </w:r>
      <w:r>
        <w:rPr>
          <w:rFonts w:hint="eastAsia" w:ascii="仿宋" w:hAnsi="仿宋" w:eastAsia="仿宋" w:cs="仿宋_GB2312"/>
          <w:color w:val="000000"/>
          <w:sz w:val="30"/>
          <w:szCs w:val="30"/>
        </w:rPr>
        <w:t>IFRS17与新金融工具相关准则的衔接</w:t>
      </w:r>
    </w:p>
    <w:p>
      <w:pPr>
        <w:adjustRightInd w:val="0"/>
        <w:snapToGrid w:val="0"/>
        <w:spacing w:line="460" w:lineRule="exact"/>
        <w:ind w:firstLine="600" w:firstLineChars="200"/>
        <w:jc w:val="both"/>
        <w:rPr>
          <w:rFonts w:hint="eastAsia" w:ascii="仿宋" w:hAnsi="仿宋" w:eastAsia="仿宋" w:cs="仿宋_GB2312"/>
          <w:color w:val="000000"/>
          <w:sz w:val="30"/>
          <w:szCs w:val="30"/>
        </w:rPr>
      </w:pPr>
      <w:r>
        <w:rPr>
          <w:rFonts w:hint="eastAsia" w:ascii="MS Mincho" w:hAnsi="MS Mincho" w:eastAsia="MS Mincho" w:cs="MS Mincho"/>
          <w:color w:val="000000"/>
          <w:sz w:val="30"/>
          <w:szCs w:val="30"/>
        </w:rPr>
        <w:t>▪</w:t>
      </w:r>
      <w:r>
        <w:rPr>
          <w:rFonts w:hint="eastAsia" w:ascii="仿宋" w:hAnsi="仿宋" w:eastAsia="仿宋" w:cs="MS Gothic"/>
          <w:color w:val="000000"/>
          <w:sz w:val="30"/>
          <w:szCs w:val="30"/>
        </w:rPr>
        <w:t xml:space="preserve"> </w:t>
      </w:r>
      <w:r>
        <w:rPr>
          <w:rFonts w:hint="eastAsia" w:ascii="仿宋" w:hAnsi="仿宋" w:eastAsia="仿宋" w:cs="仿宋_GB2312"/>
          <w:color w:val="000000"/>
          <w:sz w:val="30"/>
          <w:szCs w:val="30"/>
        </w:rPr>
        <w:t>保险机构如何应对IFRS9、IFRS17准则变化</w:t>
      </w:r>
    </w:p>
    <w:p>
      <w:pPr>
        <w:adjustRightInd w:val="0"/>
        <w:snapToGrid w:val="0"/>
        <w:spacing w:line="460" w:lineRule="exact"/>
        <w:ind w:firstLine="602" w:firstLineChars="200"/>
        <w:jc w:val="both"/>
        <w:rPr>
          <w:rFonts w:hint="eastAsia" w:ascii="仿宋" w:hAnsi="仿宋" w:eastAsia="仿宋" w:cs="仿宋_GB2312"/>
          <w:b/>
          <w:color w:val="000000"/>
          <w:sz w:val="30"/>
          <w:szCs w:val="30"/>
        </w:rPr>
      </w:pPr>
      <w:r>
        <w:rPr>
          <w:rFonts w:hint="eastAsia" w:ascii="仿宋" w:hAnsi="仿宋" w:eastAsia="仿宋" w:cs="仿宋_GB2312"/>
          <w:b/>
          <w:color w:val="000000"/>
          <w:sz w:val="30"/>
          <w:szCs w:val="30"/>
        </w:rPr>
        <w:t>模块四：基于价值创造的保险公司财务管理创新</w:t>
      </w:r>
    </w:p>
    <w:p>
      <w:pPr>
        <w:adjustRightInd w:val="0"/>
        <w:snapToGrid w:val="0"/>
        <w:spacing w:line="460" w:lineRule="exact"/>
        <w:ind w:firstLine="600" w:firstLineChars="200"/>
        <w:jc w:val="both"/>
        <w:rPr>
          <w:rFonts w:hint="eastAsia" w:ascii="仿宋" w:hAnsi="仿宋" w:eastAsia="仿宋" w:cs="仿宋_GB2312"/>
          <w:color w:val="000000"/>
          <w:sz w:val="30"/>
          <w:szCs w:val="30"/>
        </w:rPr>
      </w:pPr>
      <w:r>
        <w:rPr>
          <w:rFonts w:hint="eastAsia" w:ascii="MS Mincho" w:hAnsi="MS Mincho" w:eastAsia="MS Mincho" w:cs="MS Mincho"/>
          <w:color w:val="000000"/>
          <w:sz w:val="30"/>
          <w:szCs w:val="30"/>
        </w:rPr>
        <w:t>▪</w:t>
      </w:r>
      <w:r>
        <w:rPr>
          <w:rFonts w:hint="eastAsia" w:ascii="仿宋" w:hAnsi="仿宋" w:eastAsia="仿宋" w:cs="MS Gothic"/>
          <w:color w:val="000000"/>
          <w:sz w:val="30"/>
          <w:szCs w:val="30"/>
        </w:rPr>
        <w:t xml:space="preserve"> </w:t>
      </w:r>
      <w:r>
        <w:rPr>
          <w:rFonts w:hint="eastAsia" w:ascii="仿宋" w:hAnsi="仿宋" w:eastAsia="仿宋" w:cs="仿宋_GB2312"/>
          <w:color w:val="000000"/>
          <w:sz w:val="30"/>
          <w:szCs w:val="30"/>
        </w:rPr>
        <w:t>保险公司全面预算管理与成本管理</w:t>
      </w:r>
    </w:p>
    <w:p>
      <w:pPr>
        <w:adjustRightInd w:val="0"/>
        <w:snapToGrid w:val="0"/>
        <w:spacing w:line="460" w:lineRule="exact"/>
        <w:ind w:firstLine="600" w:firstLineChars="200"/>
        <w:jc w:val="both"/>
        <w:rPr>
          <w:rFonts w:hint="eastAsia" w:ascii="仿宋" w:hAnsi="仿宋" w:eastAsia="仿宋" w:cs="仿宋_GB2312"/>
          <w:color w:val="000000"/>
          <w:sz w:val="30"/>
          <w:szCs w:val="30"/>
        </w:rPr>
      </w:pPr>
      <w:r>
        <w:rPr>
          <w:rFonts w:hint="eastAsia" w:ascii="MS Mincho" w:hAnsi="MS Mincho" w:eastAsia="MS Mincho" w:cs="MS Mincho"/>
          <w:color w:val="000000"/>
          <w:sz w:val="30"/>
          <w:szCs w:val="30"/>
        </w:rPr>
        <w:t>▪</w:t>
      </w:r>
      <w:r>
        <w:rPr>
          <w:rFonts w:hint="eastAsia" w:ascii="仿宋" w:hAnsi="仿宋" w:eastAsia="仿宋" w:cs="MS Gothic"/>
          <w:color w:val="000000"/>
          <w:sz w:val="30"/>
          <w:szCs w:val="30"/>
        </w:rPr>
        <w:t xml:space="preserve"> </w:t>
      </w:r>
      <w:r>
        <w:rPr>
          <w:rFonts w:hint="eastAsia" w:ascii="仿宋" w:hAnsi="仿宋" w:eastAsia="仿宋" w:cs="仿宋_GB2312"/>
          <w:color w:val="000000"/>
          <w:sz w:val="30"/>
          <w:szCs w:val="30"/>
        </w:rPr>
        <w:t>保险公司KPI理论与实践</w:t>
      </w:r>
    </w:p>
    <w:p>
      <w:pPr>
        <w:adjustRightInd w:val="0"/>
        <w:snapToGrid w:val="0"/>
        <w:spacing w:line="460" w:lineRule="exact"/>
        <w:ind w:firstLine="600" w:firstLineChars="200"/>
        <w:jc w:val="both"/>
        <w:rPr>
          <w:rFonts w:hint="eastAsia" w:ascii="仿宋" w:hAnsi="仿宋" w:eastAsia="仿宋" w:cs="仿宋_GB2312"/>
          <w:color w:val="000000"/>
          <w:sz w:val="30"/>
          <w:szCs w:val="30"/>
        </w:rPr>
      </w:pPr>
      <w:r>
        <w:rPr>
          <w:rFonts w:hint="eastAsia" w:ascii="MS Mincho" w:hAnsi="MS Mincho" w:eastAsia="MS Mincho" w:cs="MS Mincho"/>
          <w:color w:val="000000"/>
          <w:sz w:val="30"/>
          <w:szCs w:val="30"/>
        </w:rPr>
        <w:t>▪</w:t>
      </w:r>
      <w:r>
        <w:rPr>
          <w:rFonts w:hint="eastAsia" w:ascii="仿宋" w:hAnsi="仿宋" w:eastAsia="仿宋" w:cs="MS Gothic"/>
          <w:color w:val="000000"/>
          <w:sz w:val="30"/>
          <w:szCs w:val="30"/>
        </w:rPr>
        <w:t xml:space="preserve"> </w:t>
      </w:r>
      <w:r>
        <w:rPr>
          <w:rFonts w:hint="eastAsia" w:ascii="仿宋" w:hAnsi="仿宋" w:eastAsia="仿宋" w:cs="仿宋_GB2312"/>
          <w:color w:val="000000"/>
          <w:sz w:val="30"/>
          <w:szCs w:val="30"/>
        </w:rPr>
        <w:t>保险资金运用策略</w:t>
      </w:r>
    </w:p>
    <w:p>
      <w:pPr>
        <w:adjustRightInd w:val="0"/>
        <w:snapToGrid w:val="0"/>
        <w:spacing w:line="460" w:lineRule="exact"/>
        <w:ind w:firstLine="600" w:firstLineChars="200"/>
        <w:jc w:val="both"/>
        <w:rPr>
          <w:rFonts w:hint="eastAsia" w:ascii="仿宋" w:hAnsi="仿宋" w:eastAsia="仿宋" w:cs="仿宋_GB2312"/>
          <w:color w:val="000000"/>
          <w:sz w:val="30"/>
          <w:szCs w:val="30"/>
        </w:rPr>
      </w:pPr>
      <w:r>
        <w:rPr>
          <w:rFonts w:hint="eastAsia" w:ascii="MS Mincho" w:hAnsi="MS Mincho" w:eastAsia="MS Mincho" w:cs="MS Mincho"/>
          <w:color w:val="000000"/>
          <w:sz w:val="30"/>
          <w:szCs w:val="30"/>
        </w:rPr>
        <w:t>▪</w:t>
      </w:r>
      <w:r>
        <w:rPr>
          <w:rFonts w:hint="eastAsia" w:ascii="仿宋" w:hAnsi="仿宋" w:eastAsia="仿宋" w:cs="MS Gothic"/>
          <w:color w:val="000000"/>
          <w:sz w:val="30"/>
          <w:szCs w:val="30"/>
        </w:rPr>
        <w:t xml:space="preserve"> </w:t>
      </w:r>
      <w:r>
        <w:rPr>
          <w:rFonts w:hint="eastAsia" w:ascii="仿宋" w:hAnsi="仿宋" w:eastAsia="仿宋" w:cs="仿宋_GB2312"/>
          <w:color w:val="000000"/>
          <w:sz w:val="30"/>
          <w:szCs w:val="30"/>
        </w:rPr>
        <w:t>资产负债管理与偿付能力管理</w:t>
      </w:r>
    </w:p>
    <w:p>
      <w:pPr>
        <w:adjustRightInd w:val="0"/>
        <w:snapToGrid w:val="0"/>
        <w:spacing w:line="460" w:lineRule="exact"/>
        <w:ind w:firstLine="600" w:firstLineChars="200"/>
        <w:jc w:val="both"/>
        <w:rPr>
          <w:rFonts w:hint="eastAsia" w:ascii="仿宋" w:hAnsi="仿宋" w:eastAsia="仿宋" w:cs="仿宋_GB2312"/>
          <w:color w:val="000000"/>
          <w:sz w:val="30"/>
          <w:szCs w:val="30"/>
        </w:rPr>
      </w:pPr>
      <w:r>
        <w:rPr>
          <w:rFonts w:hint="eastAsia" w:ascii="MS Mincho" w:hAnsi="MS Mincho" w:eastAsia="MS Mincho" w:cs="MS Mincho"/>
          <w:color w:val="000000"/>
          <w:sz w:val="30"/>
          <w:szCs w:val="30"/>
        </w:rPr>
        <w:t>▪</w:t>
      </w:r>
      <w:r>
        <w:rPr>
          <w:rFonts w:hint="eastAsia" w:ascii="仿宋" w:hAnsi="仿宋" w:eastAsia="仿宋" w:cs="MS Gothic"/>
          <w:color w:val="000000"/>
          <w:sz w:val="30"/>
          <w:szCs w:val="30"/>
        </w:rPr>
        <w:t xml:space="preserve"> </w:t>
      </w:r>
      <w:r>
        <w:rPr>
          <w:rFonts w:hint="eastAsia" w:ascii="仿宋" w:hAnsi="仿宋" w:eastAsia="仿宋" w:cs="仿宋_GB2312"/>
          <w:color w:val="000000"/>
          <w:sz w:val="30"/>
          <w:szCs w:val="30"/>
        </w:rPr>
        <w:t>保险公司治理</w:t>
      </w:r>
    </w:p>
    <w:p>
      <w:pPr>
        <w:adjustRightInd w:val="0"/>
        <w:snapToGrid w:val="0"/>
        <w:spacing w:line="460" w:lineRule="exact"/>
        <w:ind w:firstLine="600" w:firstLineChars="200"/>
        <w:jc w:val="both"/>
        <w:rPr>
          <w:rFonts w:hint="eastAsia" w:ascii="仿宋" w:hAnsi="仿宋" w:eastAsia="仿宋" w:cs="仿宋_GB2312"/>
          <w:color w:val="000000"/>
          <w:sz w:val="30"/>
          <w:szCs w:val="30"/>
        </w:rPr>
      </w:pPr>
      <w:r>
        <w:rPr>
          <w:rFonts w:hint="eastAsia" w:ascii="MS Mincho" w:hAnsi="MS Mincho" w:eastAsia="MS Mincho" w:cs="MS Mincho"/>
          <w:color w:val="000000"/>
          <w:sz w:val="30"/>
          <w:szCs w:val="30"/>
        </w:rPr>
        <w:t>▪</w:t>
      </w:r>
      <w:r>
        <w:rPr>
          <w:rFonts w:hint="eastAsia" w:ascii="仿宋" w:hAnsi="仿宋" w:eastAsia="仿宋" w:cs="MS Gothic"/>
          <w:color w:val="000000"/>
          <w:sz w:val="30"/>
          <w:szCs w:val="30"/>
        </w:rPr>
        <w:t xml:space="preserve"> </w:t>
      </w:r>
      <w:r>
        <w:rPr>
          <w:rFonts w:hint="eastAsia" w:ascii="仿宋" w:hAnsi="仿宋" w:eastAsia="仿宋" w:cs="仿宋_GB2312"/>
          <w:color w:val="000000"/>
          <w:sz w:val="30"/>
          <w:szCs w:val="30"/>
        </w:rPr>
        <w:t>保险精算与保险财务管理</w:t>
      </w:r>
    </w:p>
    <w:p>
      <w:pPr>
        <w:adjustRightInd w:val="0"/>
        <w:snapToGrid w:val="0"/>
        <w:spacing w:line="460" w:lineRule="exact"/>
        <w:ind w:firstLine="602" w:firstLineChars="200"/>
        <w:jc w:val="both"/>
        <w:rPr>
          <w:rFonts w:hint="eastAsia" w:ascii="仿宋" w:hAnsi="仿宋" w:eastAsia="仿宋" w:cs="仿宋_GB2312"/>
          <w:b/>
          <w:color w:val="000000"/>
          <w:sz w:val="30"/>
          <w:szCs w:val="30"/>
        </w:rPr>
      </w:pPr>
      <w:r>
        <w:rPr>
          <w:rFonts w:hint="eastAsia" w:ascii="仿宋" w:hAnsi="仿宋" w:eastAsia="仿宋" w:cs="仿宋_GB2312"/>
          <w:b/>
          <w:color w:val="000000"/>
          <w:sz w:val="30"/>
          <w:szCs w:val="30"/>
        </w:rPr>
        <w:t>模块五：新时代保险公司会计实务</w:t>
      </w:r>
    </w:p>
    <w:p>
      <w:pPr>
        <w:adjustRightInd w:val="0"/>
        <w:snapToGrid w:val="0"/>
        <w:spacing w:line="460" w:lineRule="exact"/>
        <w:ind w:firstLine="600" w:firstLineChars="200"/>
        <w:jc w:val="both"/>
        <w:rPr>
          <w:rFonts w:hint="eastAsia" w:ascii="仿宋" w:hAnsi="仿宋" w:eastAsia="仿宋" w:cs="仿宋_GB2312"/>
          <w:color w:val="000000"/>
          <w:sz w:val="30"/>
          <w:szCs w:val="30"/>
        </w:rPr>
      </w:pPr>
      <w:r>
        <w:rPr>
          <w:rFonts w:hint="eastAsia" w:ascii="MS Mincho" w:hAnsi="MS Mincho" w:eastAsia="MS Mincho" w:cs="MS Mincho"/>
          <w:color w:val="000000"/>
          <w:sz w:val="30"/>
          <w:szCs w:val="30"/>
        </w:rPr>
        <w:t>▪</w:t>
      </w:r>
      <w:r>
        <w:rPr>
          <w:rFonts w:hint="eastAsia" w:ascii="仿宋" w:hAnsi="仿宋" w:eastAsia="仿宋" w:cs="MS Gothic"/>
          <w:color w:val="000000"/>
          <w:sz w:val="30"/>
          <w:szCs w:val="30"/>
        </w:rPr>
        <w:t xml:space="preserve"> </w:t>
      </w:r>
      <w:r>
        <w:rPr>
          <w:rFonts w:hint="eastAsia" w:ascii="仿宋" w:hAnsi="仿宋" w:eastAsia="仿宋" w:cs="仿宋_GB2312"/>
          <w:color w:val="000000"/>
          <w:sz w:val="30"/>
          <w:szCs w:val="30"/>
        </w:rPr>
        <w:t>保险合同的确认、拆分与核算</w:t>
      </w:r>
    </w:p>
    <w:p>
      <w:pPr>
        <w:adjustRightInd w:val="0"/>
        <w:snapToGrid w:val="0"/>
        <w:spacing w:line="460" w:lineRule="exact"/>
        <w:ind w:firstLine="600" w:firstLineChars="200"/>
        <w:jc w:val="both"/>
        <w:rPr>
          <w:rFonts w:hint="eastAsia" w:ascii="仿宋" w:hAnsi="仿宋" w:eastAsia="仿宋" w:cs="仿宋_GB2312"/>
          <w:color w:val="000000"/>
          <w:sz w:val="30"/>
          <w:szCs w:val="30"/>
        </w:rPr>
      </w:pPr>
      <w:r>
        <w:rPr>
          <w:rFonts w:hint="eastAsia" w:ascii="MS Mincho" w:hAnsi="MS Mincho" w:eastAsia="MS Mincho" w:cs="MS Mincho"/>
          <w:color w:val="000000"/>
          <w:sz w:val="30"/>
          <w:szCs w:val="30"/>
        </w:rPr>
        <w:t>▪</w:t>
      </w:r>
      <w:r>
        <w:rPr>
          <w:rFonts w:hint="eastAsia" w:ascii="仿宋" w:hAnsi="仿宋" w:eastAsia="仿宋" w:cs="MS Gothic"/>
          <w:color w:val="000000"/>
          <w:sz w:val="30"/>
          <w:szCs w:val="30"/>
        </w:rPr>
        <w:t xml:space="preserve"> </w:t>
      </w:r>
      <w:r>
        <w:rPr>
          <w:rFonts w:hint="eastAsia" w:ascii="仿宋" w:hAnsi="仿宋" w:eastAsia="仿宋" w:cs="仿宋_GB2312"/>
          <w:color w:val="000000"/>
          <w:sz w:val="30"/>
          <w:szCs w:val="30"/>
        </w:rPr>
        <w:t>国内外财务会计准则下保险合同负债的计量</w:t>
      </w:r>
    </w:p>
    <w:p>
      <w:pPr>
        <w:adjustRightInd w:val="0"/>
        <w:snapToGrid w:val="0"/>
        <w:spacing w:line="460" w:lineRule="exact"/>
        <w:ind w:firstLine="600" w:firstLineChars="200"/>
        <w:jc w:val="both"/>
        <w:rPr>
          <w:rFonts w:hint="eastAsia" w:ascii="仿宋" w:hAnsi="仿宋" w:eastAsia="仿宋" w:cs="仿宋_GB2312"/>
          <w:color w:val="000000"/>
          <w:sz w:val="30"/>
          <w:szCs w:val="30"/>
        </w:rPr>
      </w:pPr>
      <w:r>
        <w:rPr>
          <w:rFonts w:hint="eastAsia" w:ascii="MS Mincho" w:hAnsi="MS Mincho" w:eastAsia="MS Mincho" w:cs="MS Mincho"/>
          <w:color w:val="000000"/>
          <w:sz w:val="30"/>
          <w:szCs w:val="30"/>
        </w:rPr>
        <w:t>▪</w:t>
      </w:r>
      <w:r>
        <w:rPr>
          <w:rFonts w:hint="eastAsia" w:ascii="仿宋" w:hAnsi="仿宋" w:eastAsia="仿宋" w:cs="MS Gothic"/>
          <w:color w:val="000000"/>
          <w:sz w:val="30"/>
          <w:szCs w:val="30"/>
        </w:rPr>
        <w:t xml:space="preserve"> </w:t>
      </w:r>
      <w:r>
        <w:rPr>
          <w:rFonts w:hint="eastAsia" w:ascii="仿宋" w:hAnsi="仿宋" w:eastAsia="仿宋" w:cs="仿宋_GB2312"/>
          <w:color w:val="000000"/>
          <w:sz w:val="30"/>
          <w:szCs w:val="30"/>
        </w:rPr>
        <w:t>保险业务会计处理</w:t>
      </w:r>
    </w:p>
    <w:p>
      <w:pPr>
        <w:adjustRightInd w:val="0"/>
        <w:snapToGrid w:val="0"/>
        <w:spacing w:line="460" w:lineRule="exact"/>
        <w:ind w:firstLine="600" w:firstLineChars="200"/>
        <w:jc w:val="both"/>
        <w:rPr>
          <w:rFonts w:hint="eastAsia" w:ascii="仿宋" w:hAnsi="仿宋" w:eastAsia="仿宋" w:cs="仿宋_GB2312"/>
          <w:color w:val="000000"/>
          <w:sz w:val="30"/>
          <w:szCs w:val="30"/>
        </w:rPr>
      </w:pPr>
      <w:r>
        <w:rPr>
          <w:rFonts w:hint="eastAsia" w:ascii="MS Mincho" w:hAnsi="MS Mincho" w:eastAsia="MS Mincho" w:cs="MS Mincho"/>
          <w:color w:val="000000"/>
          <w:sz w:val="30"/>
          <w:szCs w:val="30"/>
        </w:rPr>
        <w:t>▪</w:t>
      </w:r>
      <w:r>
        <w:rPr>
          <w:rFonts w:hint="eastAsia" w:ascii="仿宋" w:hAnsi="仿宋" w:eastAsia="仿宋" w:cs="MS Gothic"/>
          <w:color w:val="000000"/>
          <w:sz w:val="30"/>
          <w:szCs w:val="30"/>
        </w:rPr>
        <w:t xml:space="preserve"> </w:t>
      </w:r>
      <w:r>
        <w:rPr>
          <w:rFonts w:hint="eastAsia" w:ascii="仿宋" w:hAnsi="仿宋" w:eastAsia="仿宋" w:cs="仿宋_GB2312"/>
          <w:color w:val="000000"/>
          <w:sz w:val="30"/>
          <w:szCs w:val="30"/>
        </w:rPr>
        <w:t>税务会计：增值税、企业所得税</w:t>
      </w:r>
    </w:p>
    <w:p>
      <w:pPr>
        <w:adjustRightInd w:val="0"/>
        <w:snapToGrid w:val="0"/>
        <w:spacing w:line="460" w:lineRule="exact"/>
        <w:ind w:firstLine="600" w:firstLineChars="200"/>
        <w:jc w:val="both"/>
        <w:rPr>
          <w:rFonts w:hint="eastAsia" w:ascii="仿宋" w:hAnsi="仿宋" w:eastAsia="仿宋" w:cs="仿宋_GB2312"/>
          <w:color w:val="000000"/>
          <w:sz w:val="30"/>
          <w:szCs w:val="30"/>
        </w:rPr>
      </w:pPr>
      <w:r>
        <w:rPr>
          <w:rFonts w:hint="eastAsia" w:ascii="MS Mincho" w:hAnsi="MS Mincho" w:eastAsia="MS Mincho" w:cs="MS Mincho"/>
          <w:color w:val="000000"/>
          <w:sz w:val="30"/>
          <w:szCs w:val="30"/>
        </w:rPr>
        <w:t>▪</w:t>
      </w:r>
      <w:r>
        <w:rPr>
          <w:rFonts w:hint="eastAsia" w:ascii="仿宋" w:hAnsi="仿宋" w:eastAsia="仿宋" w:cs="MS Gothic"/>
          <w:color w:val="000000"/>
          <w:sz w:val="30"/>
          <w:szCs w:val="30"/>
        </w:rPr>
        <w:t xml:space="preserve"> </w:t>
      </w:r>
      <w:r>
        <w:rPr>
          <w:rFonts w:hint="eastAsia" w:ascii="仿宋" w:hAnsi="仿宋" w:eastAsia="仿宋" w:cs="仿宋_GB2312"/>
          <w:color w:val="000000"/>
          <w:sz w:val="30"/>
          <w:szCs w:val="30"/>
        </w:rPr>
        <w:t>保险公司的收入、费用和利润</w:t>
      </w:r>
    </w:p>
    <w:p>
      <w:pPr>
        <w:adjustRightInd w:val="0"/>
        <w:snapToGrid w:val="0"/>
        <w:spacing w:line="460" w:lineRule="exact"/>
        <w:ind w:firstLine="600" w:firstLineChars="200"/>
        <w:jc w:val="both"/>
        <w:rPr>
          <w:rFonts w:hint="eastAsia" w:ascii="仿宋" w:hAnsi="仿宋" w:eastAsia="仿宋" w:cs="仿宋_GB2312"/>
          <w:color w:val="000000"/>
          <w:sz w:val="30"/>
          <w:szCs w:val="30"/>
        </w:rPr>
      </w:pPr>
      <w:r>
        <w:rPr>
          <w:rFonts w:hint="eastAsia" w:ascii="MS Mincho" w:hAnsi="MS Mincho" w:eastAsia="MS Mincho" w:cs="MS Mincho"/>
          <w:color w:val="000000"/>
          <w:sz w:val="30"/>
          <w:szCs w:val="30"/>
        </w:rPr>
        <w:t>▪</w:t>
      </w:r>
      <w:r>
        <w:rPr>
          <w:rFonts w:hint="eastAsia" w:ascii="仿宋" w:hAnsi="仿宋" w:eastAsia="仿宋" w:cs="MS Gothic"/>
          <w:color w:val="000000"/>
          <w:sz w:val="30"/>
          <w:szCs w:val="30"/>
        </w:rPr>
        <w:t xml:space="preserve"> </w:t>
      </w:r>
      <w:r>
        <w:rPr>
          <w:rFonts w:hint="eastAsia" w:ascii="仿宋" w:hAnsi="仿宋" w:eastAsia="仿宋" w:cs="仿宋_GB2312"/>
          <w:color w:val="000000"/>
          <w:sz w:val="30"/>
          <w:szCs w:val="30"/>
        </w:rPr>
        <w:t>保险公司财务报表及报表分析</w:t>
      </w:r>
    </w:p>
    <w:p>
      <w:pPr>
        <w:adjustRightInd w:val="0"/>
        <w:snapToGrid w:val="0"/>
        <w:spacing w:line="460" w:lineRule="exact"/>
        <w:ind w:firstLine="602" w:firstLineChars="200"/>
        <w:jc w:val="both"/>
        <w:rPr>
          <w:rFonts w:hint="eastAsia" w:ascii="仿宋" w:hAnsi="仿宋" w:eastAsia="仿宋" w:cs="仿宋_GB2312"/>
          <w:b/>
          <w:color w:val="000000"/>
          <w:sz w:val="30"/>
          <w:szCs w:val="30"/>
        </w:rPr>
      </w:pPr>
      <w:r>
        <w:rPr>
          <w:rFonts w:hint="eastAsia" w:ascii="仿宋" w:hAnsi="仿宋" w:eastAsia="仿宋" w:cs="仿宋_GB2312"/>
          <w:b/>
          <w:color w:val="000000"/>
          <w:sz w:val="30"/>
          <w:szCs w:val="30"/>
        </w:rPr>
        <w:t>模块六：保险公司内部控制重难点解析</w:t>
      </w:r>
    </w:p>
    <w:p>
      <w:pPr>
        <w:adjustRightInd w:val="0"/>
        <w:snapToGrid w:val="0"/>
        <w:spacing w:line="460" w:lineRule="exact"/>
        <w:ind w:firstLine="600" w:firstLineChars="200"/>
        <w:jc w:val="both"/>
        <w:rPr>
          <w:rFonts w:hint="eastAsia" w:ascii="仿宋" w:hAnsi="仿宋" w:eastAsia="仿宋" w:cs="MS Gothic"/>
          <w:color w:val="000000"/>
          <w:sz w:val="30"/>
          <w:szCs w:val="30"/>
        </w:rPr>
      </w:pPr>
      <w:r>
        <w:rPr>
          <w:rFonts w:hint="eastAsia" w:ascii="MS Mincho" w:hAnsi="MS Mincho" w:eastAsia="MS Mincho" w:cs="MS Mincho"/>
          <w:color w:val="000000"/>
          <w:sz w:val="30"/>
          <w:szCs w:val="30"/>
        </w:rPr>
        <w:t>▪</w:t>
      </w:r>
      <w:r>
        <w:rPr>
          <w:rFonts w:hint="eastAsia" w:ascii="仿宋" w:hAnsi="仿宋" w:eastAsia="仿宋" w:cs="MS Gothic"/>
          <w:color w:val="000000"/>
          <w:sz w:val="30"/>
          <w:szCs w:val="30"/>
        </w:rPr>
        <w:t xml:space="preserve"> </w:t>
      </w:r>
      <w:r>
        <w:rPr>
          <w:rFonts w:hint="eastAsia" w:ascii="仿宋" w:hAnsi="仿宋" w:eastAsia="仿宋"/>
          <w:color w:val="000000"/>
          <w:sz w:val="30"/>
          <w:szCs w:val="30"/>
        </w:rPr>
        <w:t>内部控制制度架构</w:t>
      </w:r>
    </w:p>
    <w:p>
      <w:pPr>
        <w:adjustRightInd w:val="0"/>
        <w:snapToGrid w:val="0"/>
        <w:spacing w:line="460" w:lineRule="exact"/>
        <w:ind w:firstLine="600" w:firstLineChars="200"/>
        <w:jc w:val="both"/>
        <w:rPr>
          <w:rFonts w:hint="eastAsia" w:ascii="仿宋" w:hAnsi="仿宋" w:eastAsia="仿宋"/>
          <w:color w:val="000000"/>
          <w:sz w:val="30"/>
          <w:szCs w:val="30"/>
        </w:rPr>
      </w:pPr>
      <w:r>
        <w:rPr>
          <w:rFonts w:hint="eastAsia" w:ascii="MS Mincho" w:hAnsi="MS Mincho" w:eastAsia="MS Mincho" w:cs="MS Mincho"/>
          <w:color w:val="000000"/>
          <w:sz w:val="30"/>
          <w:szCs w:val="30"/>
        </w:rPr>
        <w:t>▪</w:t>
      </w:r>
      <w:r>
        <w:rPr>
          <w:rFonts w:hint="eastAsia" w:ascii="仿宋" w:hAnsi="仿宋" w:eastAsia="仿宋" w:cs="MS Gothic"/>
          <w:color w:val="000000"/>
          <w:sz w:val="30"/>
          <w:szCs w:val="30"/>
        </w:rPr>
        <w:t xml:space="preserve"> </w:t>
      </w:r>
      <w:r>
        <w:rPr>
          <w:rFonts w:hint="eastAsia" w:ascii="仿宋" w:hAnsi="仿宋" w:eastAsia="仿宋"/>
          <w:color w:val="000000"/>
          <w:sz w:val="30"/>
          <w:szCs w:val="30"/>
        </w:rPr>
        <w:t>全面风险管理流程与治理构架</w:t>
      </w:r>
    </w:p>
    <w:p>
      <w:pPr>
        <w:adjustRightInd w:val="0"/>
        <w:snapToGrid w:val="0"/>
        <w:spacing w:line="460" w:lineRule="exact"/>
        <w:ind w:firstLine="600" w:firstLineChars="200"/>
        <w:jc w:val="both"/>
        <w:rPr>
          <w:rFonts w:hint="eastAsia" w:ascii="仿宋" w:hAnsi="仿宋" w:eastAsia="仿宋"/>
          <w:color w:val="000000"/>
          <w:sz w:val="30"/>
          <w:szCs w:val="30"/>
        </w:rPr>
      </w:pPr>
      <w:r>
        <w:rPr>
          <w:rFonts w:hint="eastAsia" w:ascii="MS Mincho" w:hAnsi="MS Mincho" w:eastAsia="MS Mincho" w:cs="MS Mincho"/>
          <w:color w:val="000000"/>
          <w:sz w:val="30"/>
          <w:szCs w:val="30"/>
        </w:rPr>
        <w:t>▪</w:t>
      </w:r>
      <w:r>
        <w:rPr>
          <w:rFonts w:hint="eastAsia" w:ascii="仿宋" w:hAnsi="仿宋" w:eastAsia="仿宋" w:cs="MS Gothic"/>
          <w:color w:val="000000"/>
          <w:sz w:val="30"/>
          <w:szCs w:val="30"/>
        </w:rPr>
        <w:t xml:space="preserve"> </w:t>
      </w:r>
      <w:r>
        <w:rPr>
          <w:rFonts w:hint="eastAsia" w:ascii="仿宋" w:hAnsi="仿宋" w:eastAsia="仿宋"/>
          <w:color w:val="000000"/>
          <w:sz w:val="30"/>
          <w:szCs w:val="30"/>
        </w:rPr>
        <w:t>财务风险预警、防范与化解</w:t>
      </w:r>
    </w:p>
    <w:p>
      <w:pPr>
        <w:adjustRightInd w:val="0"/>
        <w:snapToGrid w:val="0"/>
        <w:spacing w:line="460" w:lineRule="exact"/>
        <w:ind w:firstLine="600" w:firstLineChars="200"/>
        <w:jc w:val="both"/>
        <w:rPr>
          <w:rFonts w:hint="eastAsia" w:ascii="仿宋" w:hAnsi="仿宋" w:eastAsia="仿宋"/>
          <w:color w:val="000000"/>
          <w:sz w:val="30"/>
          <w:szCs w:val="30"/>
        </w:rPr>
      </w:pPr>
      <w:r>
        <w:rPr>
          <w:rFonts w:hint="eastAsia" w:ascii="MS Mincho" w:hAnsi="MS Mincho" w:eastAsia="MS Mincho" w:cs="MS Mincho"/>
          <w:color w:val="000000"/>
          <w:sz w:val="30"/>
          <w:szCs w:val="30"/>
        </w:rPr>
        <w:t>▪</w:t>
      </w:r>
      <w:r>
        <w:rPr>
          <w:rFonts w:hint="eastAsia" w:ascii="仿宋" w:hAnsi="仿宋" w:eastAsia="仿宋" w:cs="MS Gothic"/>
          <w:color w:val="000000"/>
          <w:sz w:val="30"/>
          <w:szCs w:val="30"/>
        </w:rPr>
        <w:t xml:space="preserve"> </w:t>
      </w:r>
      <w:r>
        <w:rPr>
          <w:rFonts w:hint="eastAsia" w:ascii="仿宋" w:hAnsi="仿宋" w:eastAsia="仿宋"/>
          <w:color w:val="000000"/>
          <w:sz w:val="30"/>
          <w:szCs w:val="30"/>
        </w:rPr>
        <w:t>新型保险业务风险研判</w:t>
      </w:r>
    </w:p>
    <w:p>
      <w:pPr>
        <w:adjustRightInd w:val="0"/>
        <w:snapToGrid w:val="0"/>
        <w:spacing w:line="460" w:lineRule="exact"/>
        <w:ind w:firstLine="600" w:firstLineChars="200"/>
        <w:jc w:val="both"/>
        <w:rPr>
          <w:rFonts w:hint="eastAsia" w:ascii="仿宋" w:hAnsi="仿宋" w:eastAsia="仿宋" w:cs="宋体"/>
          <w:color w:val="000000"/>
          <w:sz w:val="30"/>
          <w:szCs w:val="30"/>
        </w:rPr>
      </w:pPr>
      <w:r>
        <w:rPr>
          <w:rFonts w:hint="eastAsia" w:ascii="MS Mincho" w:hAnsi="MS Mincho" w:eastAsia="MS Mincho" w:cs="MS Mincho"/>
          <w:color w:val="000000"/>
          <w:sz w:val="30"/>
          <w:szCs w:val="30"/>
        </w:rPr>
        <w:t>▪</w:t>
      </w:r>
      <w:r>
        <w:rPr>
          <w:rFonts w:hint="eastAsia" w:ascii="仿宋" w:hAnsi="仿宋" w:eastAsia="仿宋" w:cs="MS Gothic"/>
          <w:color w:val="000000"/>
          <w:sz w:val="30"/>
          <w:szCs w:val="30"/>
        </w:rPr>
        <w:t xml:space="preserve"> </w:t>
      </w:r>
      <w:r>
        <w:rPr>
          <w:rFonts w:hint="eastAsia" w:ascii="仿宋" w:hAnsi="仿宋" w:eastAsia="仿宋" w:cs="宋体"/>
          <w:color w:val="000000"/>
          <w:sz w:val="30"/>
          <w:szCs w:val="30"/>
        </w:rPr>
        <w:t>分公司财务风险识别与应对</w:t>
      </w:r>
    </w:p>
    <w:p>
      <w:pPr>
        <w:adjustRightInd w:val="0"/>
        <w:snapToGrid w:val="0"/>
        <w:spacing w:line="460" w:lineRule="exact"/>
        <w:ind w:firstLine="602" w:firstLineChars="200"/>
        <w:jc w:val="both"/>
        <w:rPr>
          <w:rFonts w:hint="eastAsia" w:ascii="仿宋" w:hAnsi="仿宋" w:eastAsia="仿宋" w:cs="宋体"/>
          <w:b/>
          <w:bCs/>
          <w:color w:val="000000"/>
          <w:sz w:val="30"/>
          <w:szCs w:val="30"/>
        </w:rPr>
      </w:pPr>
      <w:r>
        <w:rPr>
          <w:rFonts w:hint="eastAsia" w:ascii="仿宋" w:hAnsi="仿宋" w:eastAsia="仿宋"/>
          <w:b/>
          <w:color w:val="000000"/>
          <w:sz w:val="30"/>
          <w:szCs w:val="30"/>
        </w:rPr>
        <w:t>模块七:</w:t>
      </w:r>
      <w:r>
        <w:rPr>
          <w:rFonts w:hint="eastAsia" w:ascii="仿宋" w:hAnsi="仿宋" w:eastAsia="仿宋" w:cs="仿宋_GB2312"/>
          <w:b/>
          <w:color w:val="000000"/>
          <w:sz w:val="30"/>
          <w:szCs w:val="30"/>
        </w:rPr>
        <w:t>保险公司</w:t>
      </w:r>
      <w:r>
        <w:rPr>
          <w:rFonts w:hint="eastAsia" w:ascii="仿宋" w:hAnsi="仿宋" w:eastAsia="仿宋" w:cs="宋体"/>
          <w:b/>
          <w:bCs/>
          <w:color w:val="000000"/>
          <w:sz w:val="30"/>
          <w:szCs w:val="30"/>
        </w:rPr>
        <w:t>财务经理卓越领导力提升专题</w:t>
      </w:r>
    </w:p>
    <w:p>
      <w:pPr>
        <w:adjustRightInd w:val="0"/>
        <w:snapToGrid w:val="0"/>
        <w:spacing w:line="460" w:lineRule="exact"/>
        <w:ind w:firstLine="600" w:firstLineChars="200"/>
        <w:jc w:val="both"/>
        <w:rPr>
          <w:rFonts w:hint="eastAsia" w:ascii="仿宋" w:hAnsi="仿宋" w:eastAsia="仿宋"/>
          <w:color w:val="000000"/>
          <w:sz w:val="30"/>
          <w:szCs w:val="30"/>
        </w:rPr>
      </w:pPr>
      <w:r>
        <w:rPr>
          <w:rFonts w:hint="eastAsia" w:ascii="MS Mincho" w:hAnsi="MS Mincho" w:eastAsia="MS Mincho" w:cs="MS Mincho"/>
          <w:color w:val="000000"/>
          <w:sz w:val="30"/>
          <w:szCs w:val="30"/>
        </w:rPr>
        <w:t>▪</w:t>
      </w:r>
      <w:r>
        <w:rPr>
          <w:rFonts w:hint="eastAsia" w:ascii="仿宋" w:hAnsi="仿宋" w:eastAsia="仿宋" w:cs="MS Gothic"/>
          <w:color w:val="000000"/>
          <w:sz w:val="30"/>
          <w:szCs w:val="30"/>
        </w:rPr>
        <w:t xml:space="preserve"> </w:t>
      </w:r>
      <w:r>
        <w:rPr>
          <w:rFonts w:hint="eastAsia" w:ascii="仿宋" w:hAnsi="仿宋" w:eastAsia="仿宋"/>
          <w:color w:val="000000"/>
          <w:sz w:val="30"/>
          <w:szCs w:val="30"/>
        </w:rPr>
        <w:t>全局思维、法治思维提升</w:t>
      </w:r>
    </w:p>
    <w:p>
      <w:pPr>
        <w:adjustRightInd w:val="0"/>
        <w:snapToGrid w:val="0"/>
        <w:spacing w:line="460" w:lineRule="exact"/>
        <w:ind w:firstLine="600" w:firstLineChars="200"/>
        <w:jc w:val="both"/>
        <w:rPr>
          <w:rFonts w:hint="eastAsia" w:ascii="仿宋" w:hAnsi="仿宋" w:eastAsia="仿宋"/>
          <w:color w:val="000000"/>
          <w:sz w:val="30"/>
          <w:szCs w:val="30"/>
        </w:rPr>
      </w:pPr>
      <w:r>
        <w:rPr>
          <w:rFonts w:hint="eastAsia" w:ascii="MS Mincho" w:hAnsi="MS Mincho" w:eastAsia="MS Mincho" w:cs="MS Mincho"/>
          <w:color w:val="000000"/>
          <w:sz w:val="30"/>
          <w:szCs w:val="30"/>
        </w:rPr>
        <w:t>▪</w:t>
      </w:r>
      <w:r>
        <w:rPr>
          <w:rFonts w:hint="eastAsia" w:ascii="仿宋" w:hAnsi="仿宋" w:eastAsia="仿宋" w:cs="MS Gothic"/>
          <w:color w:val="000000"/>
          <w:sz w:val="30"/>
          <w:szCs w:val="30"/>
        </w:rPr>
        <w:t xml:space="preserve"> </w:t>
      </w:r>
      <w:r>
        <w:rPr>
          <w:rFonts w:hint="eastAsia" w:ascii="仿宋" w:hAnsi="仿宋" w:eastAsia="仿宋"/>
          <w:color w:val="000000"/>
          <w:sz w:val="30"/>
          <w:szCs w:val="30"/>
        </w:rPr>
        <w:t>卓越财务管理团队建设</w:t>
      </w:r>
    </w:p>
    <w:p>
      <w:pPr>
        <w:adjustRightInd w:val="0"/>
        <w:snapToGrid w:val="0"/>
        <w:spacing w:line="460" w:lineRule="exact"/>
        <w:ind w:firstLine="600" w:firstLineChars="200"/>
        <w:jc w:val="both"/>
        <w:rPr>
          <w:rFonts w:hint="eastAsia" w:ascii="仿宋" w:hAnsi="仿宋" w:eastAsia="仿宋"/>
          <w:color w:val="000000"/>
          <w:sz w:val="30"/>
          <w:szCs w:val="30"/>
        </w:rPr>
      </w:pPr>
      <w:r>
        <w:rPr>
          <w:rFonts w:hint="eastAsia" w:ascii="MS Mincho" w:hAnsi="MS Mincho" w:eastAsia="MS Mincho" w:cs="MS Mincho"/>
          <w:color w:val="000000"/>
          <w:sz w:val="30"/>
          <w:szCs w:val="30"/>
        </w:rPr>
        <w:t>▪</w:t>
      </w:r>
      <w:r>
        <w:rPr>
          <w:rFonts w:hint="eastAsia" w:ascii="仿宋" w:hAnsi="仿宋" w:eastAsia="仿宋" w:cs="MS Gothic"/>
          <w:color w:val="000000"/>
          <w:sz w:val="30"/>
          <w:szCs w:val="30"/>
        </w:rPr>
        <w:t xml:space="preserve"> </w:t>
      </w:r>
      <w:r>
        <w:rPr>
          <w:rFonts w:hint="eastAsia" w:ascii="仿宋" w:hAnsi="仿宋" w:eastAsia="仿宋"/>
          <w:color w:val="000000"/>
          <w:sz w:val="30"/>
          <w:szCs w:val="30"/>
        </w:rPr>
        <w:t>领导力与执行力</w:t>
      </w:r>
    </w:p>
    <w:p>
      <w:pPr>
        <w:spacing w:line="460" w:lineRule="exact"/>
        <w:ind w:firstLine="602" w:firstLineChars="200"/>
        <w:rPr>
          <w:rFonts w:hint="eastAsia" w:ascii="仿宋" w:hAnsi="仿宋" w:eastAsia="仿宋" w:cs="宋体"/>
          <w:b/>
          <w:bCs/>
          <w:color w:val="000000"/>
          <w:sz w:val="30"/>
          <w:szCs w:val="30"/>
        </w:rPr>
      </w:pPr>
      <w:r>
        <w:rPr>
          <w:rFonts w:hint="eastAsia" w:ascii="仿宋" w:hAnsi="仿宋" w:eastAsia="仿宋" w:cs="宋体"/>
          <w:b/>
          <w:bCs/>
          <w:color w:val="000000"/>
          <w:sz w:val="30"/>
          <w:szCs w:val="30"/>
        </w:rPr>
        <w:t>模块八：业务交流</w:t>
      </w:r>
    </w:p>
    <w:p>
      <w:pPr>
        <w:spacing w:line="460" w:lineRule="exact"/>
        <w:ind w:firstLine="600" w:firstLineChars="200"/>
        <w:rPr>
          <w:rFonts w:hint="eastAsia" w:ascii="仿宋" w:hAnsi="仿宋" w:eastAsia="仿宋" w:cs="宋体"/>
          <w:color w:val="000000"/>
          <w:sz w:val="30"/>
          <w:szCs w:val="30"/>
        </w:rPr>
      </w:pPr>
      <w:r>
        <w:rPr>
          <w:rFonts w:hint="eastAsia" w:ascii="MS Mincho" w:hAnsi="MS Mincho" w:eastAsia="MS Mincho" w:cs="MS Mincho"/>
          <w:color w:val="000000"/>
          <w:sz w:val="30"/>
          <w:szCs w:val="30"/>
        </w:rPr>
        <w:t>▪</w:t>
      </w:r>
      <w:r>
        <w:rPr>
          <w:rFonts w:hint="eastAsia" w:ascii="仿宋" w:hAnsi="仿宋" w:eastAsia="仿宋" w:cs="MS Gothic"/>
          <w:color w:val="000000"/>
          <w:sz w:val="30"/>
          <w:szCs w:val="30"/>
        </w:rPr>
        <w:t xml:space="preserve"> </w:t>
      </w:r>
      <w:r>
        <w:rPr>
          <w:rFonts w:hint="eastAsia" w:ascii="仿宋" w:hAnsi="仿宋" w:eastAsia="仿宋" w:cs="宋体"/>
          <w:color w:val="000000"/>
          <w:sz w:val="30"/>
          <w:szCs w:val="30"/>
        </w:rPr>
        <w:t>从业经验交流</w:t>
      </w:r>
      <w:r>
        <w:rPr>
          <w:rFonts w:hint="eastAsia" w:ascii="仿宋" w:hAnsi="仿宋" w:eastAsia="仿宋" w:cs="宋体"/>
          <w:b/>
          <w:bCs/>
          <w:color w:val="000000"/>
          <w:sz w:val="30"/>
          <w:szCs w:val="30"/>
        </w:rPr>
        <w:t>（个人发言20分钟，请提前准备）</w:t>
      </w:r>
    </w:p>
    <w:p>
      <w:pPr>
        <w:spacing w:line="460" w:lineRule="exact"/>
        <w:ind w:firstLine="600" w:firstLineChars="200"/>
        <w:rPr>
          <w:rFonts w:hint="eastAsia" w:ascii="仿宋" w:hAnsi="仿宋" w:eastAsia="仿宋" w:cs="宋体"/>
          <w:color w:val="000000"/>
          <w:sz w:val="30"/>
          <w:szCs w:val="30"/>
        </w:rPr>
      </w:pPr>
      <w:r>
        <w:rPr>
          <w:rFonts w:hint="eastAsia" w:ascii="MS Mincho" w:hAnsi="MS Mincho" w:eastAsia="MS Mincho" w:cs="MS Mincho"/>
          <w:color w:val="000000"/>
          <w:sz w:val="30"/>
          <w:szCs w:val="30"/>
        </w:rPr>
        <w:t>▪</w:t>
      </w:r>
      <w:r>
        <w:rPr>
          <w:rFonts w:hint="eastAsia" w:ascii="仿宋" w:hAnsi="仿宋" w:eastAsia="仿宋" w:cs="宋体"/>
          <w:color w:val="000000"/>
          <w:sz w:val="30"/>
          <w:szCs w:val="30"/>
        </w:rPr>
        <w:t xml:space="preserve"> 专家及与会代表现场点评</w:t>
      </w:r>
    </w:p>
    <w:p>
      <w:pPr>
        <w:spacing w:line="460" w:lineRule="exact"/>
        <w:ind w:firstLine="599" w:firstLineChars="199"/>
        <w:rPr>
          <w:rFonts w:ascii="仿宋" w:hAnsi="仿宋" w:eastAsia="仿宋" w:cs="仿宋_GB2312"/>
          <w:b/>
          <w:bCs/>
          <w:color w:val="000000"/>
          <w:sz w:val="30"/>
          <w:szCs w:val="30"/>
        </w:rPr>
      </w:pPr>
      <w:r>
        <w:rPr>
          <w:rFonts w:hint="eastAsia" w:ascii="仿宋" w:hAnsi="仿宋" w:eastAsia="仿宋" w:cs="仿宋_GB2312"/>
          <w:b/>
          <w:bCs/>
          <w:color w:val="000000"/>
          <w:sz w:val="30"/>
          <w:szCs w:val="30"/>
        </w:rPr>
        <w:t>五、培训证书</w:t>
      </w:r>
    </w:p>
    <w:p>
      <w:pPr>
        <w:spacing w:line="460" w:lineRule="exact"/>
        <w:ind w:left="496" w:leftChars="248"/>
        <w:jc w:val="both"/>
        <w:rPr>
          <w:rFonts w:hint="eastAsia" w:ascii="仿宋" w:hAnsi="仿宋" w:eastAsia="仿宋" w:cs="仿宋_GB2312"/>
          <w:color w:val="000000"/>
          <w:sz w:val="30"/>
          <w:szCs w:val="30"/>
        </w:rPr>
      </w:pPr>
      <w:r>
        <w:rPr>
          <w:rFonts w:hint="eastAsia" w:ascii="仿宋" w:hAnsi="仿宋" w:eastAsia="仿宋" w:cs="仿宋_GB2312"/>
          <w:color w:val="000000"/>
          <w:sz w:val="30"/>
          <w:szCs w:val="30"/>
        </w:rPr>
        <w:t>培训班学习期满，颁发中国总会计师协会《培训结业证书》。</w:t>
      </w:r>
    </w:p>
    <w:p>
      <w:pPr>
        <w:spacing w:line="460" w:lineRule="exact"/>
        <w:ind w:firstLine="602" w:firstLineChars="200"/>
        <w:rPr>
          <w:rFonts w:ascii="仿宋" w:hAnsi="仿宋" w:eastAsia="仿宋" w:cs="仿宋_GB2312"/>
          <w:b/>
          <w:color w:val="000000"/>
          <w:kern w:val="2"/>
          <w:sz w:val="30"/>
          <w:szCs w:val="30"/>
        </w:rPr>
      </w:pPr>
      <w:r>
        <w:rPr>
          <w:rFonts w:hint="eastAsia" w:ascii="仿宋" w:hAnsi="仿宋" w:eastAsia="仿宋" w:cs="仿宋_GB2312"/>
          <w:b/>
          <w:bCs/>
          <w:color w:val="000000"/>
          <w:sz w:val="30"/>
          <w:szCs w:val="30"/>
        </w:rPr>
        <w:t>六、</w:t>
      </w:r>
      <w:r>
        <w:rPr>
          <w:rFonts w:hint="eastAsia" w:ascii="仿宋" w:hAnsi="仿宋" w:eastAsia="仿宋" w:cs="仿宋_GB2312"/>
          <w:b/>
          <w:color w:val="000000"/>
          <w:sz w:val="30"/>
          <w:szCs w:val="30"/>
        </w:rPr>
        <w:t>收费标准</w:t>
      </w:r>
    </w:p>
    <w:p>
      <w:pPr>
        <w:spacing w:line="476" w:lineRule="exact"/>
        <w:ind w:firstLine="600" w:firstLineChars="200"/>
        <w:rPr>
          <w:rFonts w:ascii="仿宋" w:hAnsi="仿宋" w:eastAsia="仿宋" w:cs="仿宋_GB2312"/>
          <w:color w:val="000000"/>
          <w:sz w:val="30"/>
          <w:szCs w:val="30"/>
        </w:rPr>
      </w:pPr>
      <w:r>
        <w:rPr>
          <w:rFonts w:hint="eastAsia" w:ascii="仿宋" w:hAnsi="仿宋" w:eastAsia="仿宋" w:cs="仿宋_GB2312"/>
          <w:color w:val="000000"/>
          <w:sz w:val="30"/>
          <w:szCs w:val="30"/>
        </w:rPr>
        <w:t>培训费2980元/人。食宿统一安排，费用自理；往返交通及费用由参会单位或个人自行办理。报名人员可在培训班开始前一周将费用汇至委托承办单位账户，并将银行汇款凭证发邮件至会务组，以便开具增值税专用发票。收款单位户名：北京长训教育科技有限公司；开户银行：中国工商银行股份有限公司北京科技园支行；账号：0200 2964 0920 0239 547。培训班也接受现场缴费。</w:t>
      </w:r>
    </w:p>
    <w:p>
      <w:pPr>
        <w:spacing w:line="460" w:lineRule="exact"/>
        <w:ind w:firstLine="599" w:firstLineChars="199"/>
        <w:jc w:val="both"/>
        <w:rPr>
          <w:rFonts w:hint="eastAsia" w:ascii="仿宋" w:hAnsi="仿宋" w:eastAsia="仿宋" w:cs="仿宋_GB2312"/>
          <w:b/>
          <w:bCs/>
          <w:color w:val="000000"/>
          <w:sz w:val="30"/>
          <w:szCs w:val="30"/>
        </w:rPr>
      </w:pPr>
      <w:r>
        <w:rPr>
          <w:rFonts w:hint="eastAsia" w:ascii="仿宋" w:hAnsi="仿宋" w:eastAsia="仿宋" w:cs="仿宋_GB2312"/>
          <w:b/>
          <w:bCs/>
          <w:color w:val="000000"/>
          <w:sz w:val="30"/>
          <w:szCs w:val="30"/>
        </w:rPr>
        <w:t>七、报名及联系方式</w:t>
      </w:r>
    </w:p>
    <w:p>
      <w:pPr>
        <w:spacing w:line="460" w:lineRule="exact"/>
        <w:ind w:firstLine="597" w:firstLineChars="199"/>
        <w:jc w:val="both"/>
        <w:rPr>
          <w:rFonts w:hint="eastAsia" w:ascii="仿宋" w:hAnsi="仿宋" w:eastAsia="仿宋" w:cs="仿宋_GB2312"/>
          <w:bCs/>
          <w:color w:val="000000"/>
          <w:sz w:val="30"/>
          <w:szCs w:val="30"/>
        </w:rPr>
      </w:pPr>
      <w:r>
        <w:rPr>
          <w:rFonts w:hint="eastAsia" w:ascii="仿宋" w:hAnsi="仿宋" w:eastAsia="仿宋" w:cs="仿宋_GB2312"/>
          <w:bCs/>
          <w:color w:val="000000"/>
          <w:sz w:val="30"/>
          <w:szCs w:val="30"/>
        </w:rPr>
        <w:t>(一)培训班相关信息和报名表格请见中国总会计师协会网站（http://www.cacfo.com/）培训工作专栏；</w:t>
      </w:r>
    </w:p>
    <w:p>
      <w:pPr>
        <w:spacing w:line="460" w:lineRule="exact"/>
        <w:ind w:firstLine="597" w:firstLineChars="199"/>
        <w:jc w:val="both"/>
        <w:rPr>
          <w:rFonts w:hint="eastAsia" w:ascii="仿宋" w:hAnsi="仿宋" w:eastAsia="仿宋" w:cs="仿宋_GB2312"/>
          <w:bCs/>
          <w:color w:val="000000"/>
          <w:sz w:val="30"/>
          <w:szCs w:val="30"/>
        </w:rPr>
      </w:pPr>
      <w:r>
        <w:rPr>
          <w:rFonts w:hint="eastAsia" w:ascii="仿宋" w:hAnsi="仿宋" w:eastAsia="仿宋" w:cs="仿宋_GB2312"/>
          <w:bCs/>
          <w:color w:val="000000"/>
          <w:sz w:val="30"/>
          <w:szCs w:val="30"/>
        </w:rPr>
        <w:t>(二) 参训学员填写报名回执,</w:t>
      </w:r>
      <w:r>
        <w:rPr>
          <w:rFonts w:hint="eastAsia" w:ascii="仿宋" w:hAnsi="仿宋" w:eastAsia="仿宋"/>
          <w:color w:val="000000"/>
          <w:sz w:val="30"/>
          <w:szCs w:val="30"/>
        </w:rPr>
        <w:t xml:space="preserve"> </w:t>
      </w:r>
      <w:r>
        <w:rPr>
          <w:rFonts w:hint="eastAsia" w:ascii="仿宋" w:hAnsi="仿宋" w:eastAsia="仿宋" w:cs="仿宋_GB2312"/>
          <w:bCs/>
          <w:color w:val="000000"/>
          <w:sz w:val="30"/>
          <w:szCs w:val="30"/>
        </w:rPr>
        <w:t>加盖公章，务必于培训班开始前一周发邮件至会务组。收到回执后,会务组将回信确认报名成功。</w:t>
      </w:r>
    </w:p>
    <w:p>
      <w:pPr>
        <w:spacing w:line="460" w:lineRule="exact"/>
        <w:ind w:firstLine="597" w:firstLineChars="199"/>
        <w:jc w:val="both"/>
        <w:rPr>
          <w:rFonts w:hint="eastAsia" w:ascii="仿宋" w:hAnsi="仿宋" w:eastAsia="仿宋" w:cs="仿宋_GB2312"/>
          <w:bCs/>
          <w:color w:val="000000"/>
          <w:sz w:val="30"/>
          <w:szCs w:val="30"/>
        </w:rPr>
      </w:pPr>
      <w:r>
        <w:rPr>
          <w:rFonts w:hint="eastAsia" w:ascii="仿宋" w:hAnsi="仿宋" w:eastAsia="仿宋" w:cs="仿宋_GB2312"/>
          <w:bCs/>
          <w:color w:val="000000"/>
          <w:sz w:val="30"/>
          <w:szCs w:val="30"/>
        </w:rPr>
        <w:t>(三)咨询电话：010-52262775   52262788</w:t>
      </w:r>
    </w:p>
    <w:p>
      <w:pPr>
        <w:spacing w:line="460" w:lineRule="exact"/>
        <w:ind w:firstLine="597" w:firstLineChars="199"/>
        <w:jc w:val="both"/>
        <w:rPr>
          <w:rFonts w:hint="eastAsia" w:ascii="仿宋" w:hAnsi="仿宋" w:eastAsia="仿宋" w:cs="仿宋_GB2312"/>
          <w:bCs/>
          <w:color w:val="000000"/>
          <w:sz w:val="30"/>
          <w:szCs w:val="30"/>
        </w:rPr>
      </w:pPr>
      <w:r>
        <w:rPr>
          <w:rFonts w:hint="eastAsia" w:ascii="仿宋" w:hAnsi="仿宋" w:eastAsia="仿宋" w:cs="仿宋_GB2312"/>
          <w:bCs/>
          <w:color w:val="000000"/>
          <w:sz w:val="30"/>
          <w:szCs w:val="30"/>
        </w:rPr>
        <w:t>13911137571（微信同号）  88191832（中总协培训部）</w:t>
      </w:r>
    </w:p>
    <w:p>
      <w:pPr>
        <w:spacing w:line="460" w:lineRule="exact"/>
        <w:ind w:firstLine="597" w:firstLineChars="199"/>
        <w:jc w:val="both"/>
        <w:rPr>
          <w:rFonts w:hint="eastAsia" w:ascii="仿宋" w:hAnsi="仿宋" w:eastAsia="仿宋" w:cs="仿宋_GB2312"/>
          <w:bCs/>
          <w:color w:val="000000"/>
          <w:sz w:val="30"/>
          <w:szCs w:val="30"/>
        </w:rPr>
      </w:pPr>
      <w:r>
        <w:rPr>
          <w:rFonts w:hint="eastAsia" w:ascii="仿宋" w:hAnsi="仿宋" w:eastAsia="仿宋" w:cs="仿宋_GB2312"/>
          <w:bCs/>
          <w:color w:val="000000"/>
          <w:sz w:val="30"/>
          <w:szCs w:val="30"/>
        </w:rPr>
        <w:t>报名邮箱：3039056115@qq.com</w:t>
      </w:r>
    </w:p>
    <w:p>
      <w:pPr>
        <w:spacing w:line="460" w:lineRule="exact"/>
        <w:ind w:firstLine="597" w:firstLineChars="199"/>
        <w:jc w:val="both"/>
        <w:rPr>
          <w:rFonts w:hint="eastAsia" w:ascii="仿宋" w:hAnsi="仿宋" w:eastAsia="仿宋" w:cs="仿宋_GB2312"/>
          <w:bCs/>
          <w:color w:val="000000"/>
          <w:sz w:val="30"/>
          <w:szCs w:val="30"/>
        </w:rPr>
      </w:pPr>
      <w:r>
        <w:rPr>
          <w:rFonts w:hint="eastAsia" w:ascii="仿宋" w:hAnsi="仿宋" w:eastAsia="仿宋" w:cs="仿宋_GB2312"/>
          <w:bCs/>
          <w:color w:val="000000"/>
          <w:sz w:val="30"/>
          <w:szCs w:val="30"/>
        </w:rPr>
        <w:t>报名传真：010-52262787   52262790</w:t>
      </w:r>
    </w:p>
    <w:p>
      <w:pPr>
        <w:spacing w:line="460" w:lineRule="exact"/>
        <w:ind w:firstLine="600" w:firstLineChars="200"/>
        <w:jc w:val="both"/>
        <w:rPr>
          <w:rFonts w:hint="eastAsia" w:ascii="仿宋" w:hAnsi="仿宋" w:eastAsia="仿宋" w:cs="仿宋_GB2312"/>
          <w:bCs/>
          <w:color w:val="000000"/>
          <w:sz w:val="30"/>
          <w:szCs w:val="30"/>
        </w:rPr>
      </w:pPr>
      <w:r>
        <w:rPr>
          <w:rFonts w:hint="eastAsia" w:ascii="仿宋" w:hAnsi="仿宋" w:eastAsia="仿宋" w:cs="仿宋_GB2312"/>
          <w:bCs/>
          <w:color w:val="000000"/>
          <w:sz w:val="30"/>
          <w:szCs w:val="30"/>
        </w:rPr>
        <w:t>联 系 人：徐黎明  周正  谢祥龙  桑立强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S Mincho">
    <w:panose1 w:val="02020609040205080304"/>
    <w:charset w:val="80"/>
    <w:family w:val="modern"/>
    <w:pitch w:val="default"/>
    <w:sig w:usb0="A00002BF" w:usb1="68C7FCFB" w:usb2="00000010" w:usb3="00000000" w:csb0="4002009F" w:csb1="DFD70000"/>
  </w:font>
  <w:font w:name="MS Gothic">
    <w:panose1 w:val="020B0609070205080204"/>
    <w:charset w:val="80"/>
    <w:family w:val="modern"/>
    <w:pitch w:val="default"/>
    <w:sig w:usb0="E00002FF" w:usb1="6AC7FDFB" w:usb2="08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4747AF"/>
    <w:rsid w:val="6E474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2020-06-10T07:46:00Z</dcterms:created>
  <dc:creator>桑立强</dc:creator>
  <cp:lastModifiedBy>桑立强</cp:lastModifiedBy>
  <dcterms:modified xsi:type="dcterms:W3CDTF">2020-06-10T07:47:19Z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