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0"/>
          <w:szCs w:val="30"/>
        </w:rPr>
      </w:pPr>
      <w:bookmarkStart w:id="0" w:name="_GoBack"/>
      <w:bookmarkEnd w:id="0"/>
      <w:r>
        <w:rPr>
          <w:rFonts w:hint="eastAsia" w:ascii="仿宋_GB2312" w:hAnsi="宋体" w:eastAsia="仿宋_GB2312"/>
          <w:sz w:val="30"/>
          <w:szCs w:val="30"/>
        </w:rPr>
        <w:t>附件：</w:t>
      </w:r>
    </w:p>
    <w:p>
      <w:pPr>
        <w:spacing w:line="360" w:lineRule="auto"/>
        <w:ind w:firstLine="600"/>
        <w:jc w:val="center"/>
        <w:rPr>
          <w:rFonts w:ascii="宋体" w:hAnsi="宋体"/>
          <w:b/>
          <w:sz w:val="36"/>
          <w:szCs w:val="36"/>
        </w:rPr>
      </w:pPr>
      <w:r>
        <w:rPr>
          <w:rFonts w:hint="eastAsia" w:ascii="宋体" w:hAnsi="宋体"/>
          <w:b/>
          <w:sz w:val="36"/>
          <w:szCs w:val="36"/>
        </w:rPr>
        <w:t>中国总会计师协会</w:t>
      </w:r>
      <w:r>
        <w:rPr>
          <w:rFonts w:hint="eastAsia" w:ascii="宋体" w:hAnsi="宋体"/>
          <w:b/>
          <w:sz w:val="36"/>
          <w:szCs w:val="36"/>
          <w:lang w:val="en-US" w:eastAsia="zh-CN"/>
        </w:rPr>
        <w:t>2020年度</w:t>
      </w:r>
      <w:r>
        <w:rPr>
          <w:rFonts w:hint="eastAsia" w:ascii="宋体" w:hAnsi="宋体"/>
          <w:b/>
          <w:sz w:val="36"/>
          <w:szCs w:val="36"/>
        </w:rPr>
        <w:t>第</w:t>
      </w:r>
      <w:r>
        <w:rPr>
          <w:rFonts w:hint="eastAsia" w:ascii="宋体" w:hAnsi="宋体"/>
          <w:b/>
          <w:sz w:val="36"/>
          <w:szCs w:val="36"/>
          <w:lang w:val="en-US" w:eastAsia="zh-CN"/>
        </w:rPr>
        <w:t>一</w:t>
      </w:r>
      <w:r>
        <w:rPr>
          <w:rFonts w:hint="eastAsia" w:ascii="宋体" w:hAnsi="宋体"/>
          <w:b/>
          <w:sz w:val="36"/>
          <w:szCs w:val="36"/>
        </w:rPr>
        <w:t>次理事会</w:t>
      </w:r>
    </w:p>
    <w:p>
      <w:pPr>
        <w:spacing w:line="360" w:lineRule="auto"/>
        <w:ind w:firstLine="600"/>
        <w:jc w:val="center"/>
        <w:rPr>
          <w:rFonts w:ascii="宋体" w:hAnsi="宋体"/>
          <w:b/>
          <w:sz w:val="36"/>
          <w:szCs w:val="36"/>
        </w:rPr>
      </w:pPr>
      <w:r>
        <w:rPr>
          <w:rFonts w:hint="eastAsia" w:ascii="宋体" w:hAnsi="宋体"/>
          <w:b/>
          <w:sz w:val="36"/>
          <w:szCs w:val="36"/>
        </w:rPr>
        <w:t>会议纪要</w:t>
      </w:r>
    </w:p>
    <w:p>
      <w:pPr>
        <w:spacing w:line="360" w:lineRule="auto"/>
        <w:ind w:firstLine="600"/>
        <w:rPr>
          <w:rFonts w:ascii="宋体" w:hAnsi="宋体"/>
          <w:b/>
          <w:sz w:val="36"/>
          <w:szCs w:val="36"/>
        </w:rPr>
      </w:pPr>
    </w:p>
    <w:p>
      <w:pPr>
        <w:tabs>
          <w:tab w:val="left" w:pos="426"/>
          <w:tab w:val="left" w:pos="709"/>
        </w:tabs>
        <w:ind w:firstLine="600" w:firstLineChars="200"/>
        <w:jc w:val="both"/>
        <w:rPr>
          <w:rFonts w:hint="eastAsia" w:ascii="仿宋_GB2312" w:hAnsi="宋体" w:eastAsia="仿宋_GB2312" w:cs="宋体"/>
          <w:sz w:val="30"/>
          <w:szCs w:val="30"/>
          <w:lang w:val="en-US" w:eastAsia="zh-CN"/>
        </w:rPr>
      </w:pPr>
      <w:r>
        <w:rPr>
          <w:rFonts w:hint="eastAsia" w:ascii="仿宋_GB2312" w:hAnsi="宋体" w:eastAsia="仿宋_GB2312" w:cs="宋体"/>
          <w:sz w:val="30"/>
          <w:szCs w:val="30"/>
        </w:rPr>
        <w:t>中国总会计师协会</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以下简称中总协</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于</w:t>
      </w:r>
      <w:r>
        <w:rPr>
          <w:rFonts w:hint="eastAsia" w:ascii="仿宋_GB2312" w:hAnsi="宋体" w:eastAsia="仿宋_GB2312" w:cs="宋体"/>
          <w:sz w:val="30"/>
          <w:szCs w:val="30"/>
          <w:lang w:val="en-US" w:eastAsia="zh-CN"/>
        </w:rPr>
        <w:t>2020</w:t>
      </w:r>
      <w:r>
        <w:rPr>
          <w:rFonts w:hint="eastAsia" w:ascii="仿宋_GB2312" w:hAnsi="宋体" w:eastAsia="仿宋_GB2312" w:cs="宋体"/>
          <w:sz w:val="30"/>
          <w:szCs w:val="30"/>
        </w:rPr>
        <w:t>年</w:t>
      </w:r>
      <w:r>
        <w:rPr>
          <w:rFonts w:hint="eastAsia" w:ascii="仿宋_GB2312" w:hAnsi="宋体" w:eastAsia="仿宋_GB2312" w:cs="宋体"/>
          <w:sz w:val="30"/>
          <w:szCs w:val="30"/>
          <w:lang w:val="en-US" w:eastAsia="zh-CN"/>
        </w:rPr>
        <w:t>4</w:t>
      </w:r>
      <w:r>
        <w:rPr>
          <w:rFonts w:hint="eastAsia" w:ascii="仿宋_GB2312" w:hAnsi="宋体" w:eastAsia="仿宋_GB2312" w:cs="宋体"/>
          <w:sz w:val="30"/>
          <w:szCs w:val="30"/>
        </w:rPr>
        <w:t>月</w:t>
      </w:r>
      <w:r>
        <w:rPr>
          <w:rFonts w:hint="eastAsia" w:ascii="仿宋_GB2312" w:hAnsi="宋体" w:eastAsia="仿宋_GB2312" w:cs="宋体"/>
          <w:sz w:val="30"/>
          <w:szCs w:val="30"/>
          <w:lang w:val="en-US" w:eastAsia="zh-CN"/>
        </w:rPr>
        <w:t>17</w:t>
      </w:r>
      <w:r>
        <w:rPr>
          <w:rFonts w:hint="eastAsia" w:ascii="仿宋_GB2312" w:hAnsi="宋体" w:eastAsia="仿宋_GB2312" w:cs="宋体"/>
          <w:sz w:val="30"/>
          <w:szCs w:val="30"/>
        </w:rPr>
        <w:t>日</w:t>
      </w:r>
      <w:r>
        <w:rPr>
          <w:rFonts w:hint="eastAsia" w:ascii="仿宋_GB2312" w:hAnsi="宋体" w:eastAsia="仿宋_GB2312" w:cs="宋体"/>
          <w:sz w:val="30"/>
          <w:szCs w:val="30"/>
          <w:lang w:val="en-US" w:eastAsia="zh-CN"/>
        </w:rPr>
        <w:t>以通讯方式</w:t>
      </w:r>
      <w:r>
        <w:rPr>
          <w:rFonts w:hint="eastAsia" w:ascii="仿宋_GB2312" w:hAnsi="宋体" w:eastAsia="仿宋_GB2312" w:cs="宋体"/>
          <w:sz w:val="30"/>
          <w:szCs w:val="30"/>
        </w:rPr>
        <w:t>召开了20</w:t>
      </w:r>
      <w:r>
        <w:rPr>
          <w:rFonts w:hint="eastAsia" w:ascii="仿宋_GB2312" w:hAnsi="宋体" w:eastAsia="仿宋_GB2312" w:cs="宋体"/>
          <w:sz w:val="30"/>
          <w:szCs w:val="30"/>
          <w:lang w:val="en-US" w:eastAsia="zh-CN"/>
        </w:rPr>
        <w:t>20</w:t>
      </w:r>
      <w:r>
        <w:rPr>
          <w:rFonts w:hint="eastAsia" w:ascii="仿宋_GB2312" w:hAnsi="宋体" w:eastAsia="仿宋_GB2312" w:cs="宋体"/>
          <w:sz w:val="30"/>
          <w:szCs w:val="30"/>
        </w:rPr>
        <w:t>年</w:t>
      </w:r>
      <w:r>
        <w:rPr>
          <w:rFonts w:hint="eastAsia" w:ascii="仿宋_GB2312" w:hAnsi="宋体" w:eastAsia="仿宋_GB2312" w:cs="宋体"/>
          <w:sz w:val="30"/>
          <w:szCs w:val="30"/>
          <w:lang w:val="en-US" w:eastAsia="zh-CN"/>
        </w:rPr>
        <w:t>度</w:t>
      </w:r>
      <w:r>
        <w:rPr>
          <w:rFonts w:hint="eastAsia" w:ascii="仿宋_GB2312" w:hAnsi="宋体" w:eastAsia="仿宋_GB2312" w:cs="宋体"/>
          <w:sz w:val="30"/>
          <w:szCs w:val="30"/>
        </w:rPr>
        <w:t>第</w:t>
      </w:r>
      <w:r>
        <w:rPr>
          <w:rFonts w:hint="eastAsia" w:ascii="仿宋_GB2312" w:hAnsi="宋体" w:eastAsia="仿宋_GB2312" w:cs="宋体"/>
          <w:sz w:val="30"/>
          <w:szCs w:val="30"/>
          <w:lang w:val="en-US" w:eastAsia="zh-CN"/>
        </w:rPr>
        <w:t>一</w:t>
      </w:r>
      <w:r>
        <w:rPr>
          <w:rFonts w:hint="eastAsia" w:ascii="仿宋_GB2312" w:hAnsi="宋体" w:eastAsia="仿宋_GB2312" w:cs="宋体"/>
          <w:sz w:val="30"/>
          <w:szCs w:val="30"/>
        </w:rPr>
        <w:t>次理事会</w:t>
      </w:r>
      <w:r>
        <w:rPr>
          <w:rFonts w:hint="eastAsia" w:ascii="仿宋_GB2312" w:hAnsi="宋体" w:eastAsia="仿宋_GB2312" w:cs="宋体"/>
          <w:sz w:val="30"/>
          <w:szCs w:val="30"/>
          <w:lang w:val="en-US" w:eastAsia="zh-CN"/>
        </w:rPr>
        <w:t>会议</w:t>
      </w:r>
      <w:r>
        <w:rPr>
          <w:rFonts w:hint="eastAsia" w:ascii="仿宋_GB2312" w:hAnsi="宋体" w:eastAsia="仿宋_GB2312" w:cs="宋体"/>
          <w:sz w:val="30"/>
          <w:szCs w:val="30"/>
        </w:rPr>
        <w:t>，会议审议了</w:t>
      </w:r>
      <w:r>
        <w:rPr>
          <w:rFonts w:hint="eastAsia" w:ascii="仿宋_GB2312" w:hAnsi="宋体" w:eastAsia="仿宋_GB2312" w:cs="宋体"/>
          <w:sz w:val="30"/>
          <w:szCs w:val="30"/>
          <w:lang w:val="en-US" w:eastAsia="zh-CN"/>
        </w:rPr>
        <w:t>《中国总会计师协会2019年度工作总结和2020年度工作要点（审议稿）》、《中国总会计师协会2019年度财务决算和2020年度财务预算报告（审议稿）》、《中国总会计师协会会费管理办法（修订草案）》、《</w:t>
      </w:r>
      <w:r>
        <w:rPr>
          <w:rFonts w:hint="eastAsia" w:ascii="仿宋_GB2312" w:hAnsi="仿宋_GB2312" w:eastAsia="仿宋_GB2312" w:cs="仿宋_GB2312"/>
          <w:color w:val="auto"/>
          <w:sz w:val="30"/>
          <w:szCs w:val="30"/>
          <w:lang w:val="en-US" w:eastAsia="zh-CN"/>
        </w:rPr>
        <w:t>关于建议设立中国总会计师协会考试委员会的议案</w:t>
      </w:r>
      <w:r>
        <w:rPr>
          <w:rFonts w:hint="eastAsia" w:ascii="仿宋_GB2312" w:hAnsi="宋体" w:eastAsia="仿宋_GB2312" w:cs="宋体"/>
          <w:sz w:val="30"/>
          <w:szCs w:val="30"/>
          <w:lang w:val="en-US" w:eastAsia="zh-CN"/>
        </w:rPr>
        <w:t>》、《关于修订&lt;中国管理会计职业能力框架&gt;团体标准的议案》五项议案，截至4月30日，各位理事未提出书面异议，同意以上议案。</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1690" w:leftChars="282" w:hanging="1098" w:hangingChars="366"/>
        <w:textAlignment w:val="auto"/>
        <w:outlineLvl w:val="9"/>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附：1、《中国总会计师协会2019年度工作总结和2020年度工作要点》；</w:t>
      </w:r>
    </w:p>
    <w:p>
      <w:pPr>
        <w:keepNext w:val="0"/>
        <w:keepLines w:val="0"/>
        <w:pageBreakBefore w:val="0"/>
        <w:numPr>
          <w:ilvl w:val="0"/>
          <w:numId w:val="1"/>
        </w:numPr>
        <w:tabs>
          <w:tab w:val="left" w:pos="690"/>
        </w:tabs>
        <w:kinsoku/>
        <w:wordWrap/>
        <w:overflowPunct/>
        <w:topLinePunct w:val="0"/>
        <w:autoSpaceDE/>
        <w:autoSpaceDN/>
        <w:bidi w:val="0"/>
        <w:adjustRightInd/>
        <w:snapToGrid/>
        <w:spacing w:line="240" w:lineRule="auto"/>
        <w:ind w:left="1691" w:leftChars="568" w:hanging="498" w:hangingChars="166"/>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关于</w:t>
      </w:r>
      <w:r>
        <w:rPr>
          <w:rFonts w:hint="eastAsia" w:ascii="仿宋_GB2312" w:hAnsi="仿宋_GB2312" w:eastAsia="仿宋_GB2312" w:cs="仿宋_GB2312"/>
          <w:color w:val="auto"/>
          <w:sz w:val="30"/>
          <w:szCs w:val="30"/>
        </w:rPr>
        <w:t>中国总会计师协会201</w:t>
      </w:r>
      <w:r>
        <w:rPr>
          <w:rFonts w:hint="eastAsia" w:ascii="仿宋_GB2312" w:hAnsi="仿宋_GB2312" w:eastAsia="仿宋_GB2312" w:cs="仿宋_GB2312"/>
          <w:color w:val="auto"/>
          <w:sz w:val="30"/>
          <w:szCs w:val="30"/>
          <w:lang w:val="en-US" w:eastAsia="zh-CN"/>
        </w:rPr>
        <w:t>9</w:t>
      </w:r>
      <w:r>
        <w:rPr>
          <w:rFonts w:hint="eastAsia" w:ascii="仿宋_GB2312" w:hAnsi="仿宋_GB2312" w:eastAsia="仿宋_GB2312" w:cs="仿宋_GB2312"/>
          <w:color w:val="auto"/>
          <w:sz w:val="30"/>
          <w:szCs w:val="30"/>
        </w:rPr>
        <w:t>年度财务决算和20</w:t>
      </w:r>
      <w:r>
        <w:rPr>
          <w:rFonts w:hint="eastAsia" w:ascii="仿宋_GB2312" w:hAnsi="仿宋_GB2312" w:eastAsia="仿宋_GB2312" w:cs="仿宋_GB2312"/>
          <w:color w:val="auto"/>
          <w:sz w:val="30"/>
          <w:szCs w:val="30"/>
          <w:lang w:val="en-US" w:eastAsia="zh-CN"/>
        </w:rPr>
        <w:t>20</w:t>
      </w:r>
      <w:r>
        <w:rPr>
          <w:rFonts w:hint="eastAsia" w:ascii="仿宋_GB2312" w:hAnsi="仿宋_GB2312" w:eastAsia="仿宋_GB2312" w:cs="仿宋_GB2312"/>
          <w:color w:val="auto"/>
          <w:sz w:val="30"/>
          <w:szCs w:val="30"/>
        </w:rPr>
        <w:t>年度财务预算报告</w:t>
      </w:r>
      <w:r>
        <w:rPr>
          <w:rFonts w:hint="eastAsia" w:ascii="仿宋_GB2312" w:hAnsi="仿宋_GB2312" w:eastAsia="仿宋_GB2312" w:cs="仿宋_GB2312"/>
          <w:color w:val="auto"/>
          <w:sz w:val="30"/>
          <w:szCs w:val="30"/>
          <w:lang w:val="en-US" w:eastAsia="zh-CN"/>
        </w:rPr>
        <w:t>的决议；</w:t>
      </w:r>
    </w:p>
    <w:p>
      <w:pPr>
        <w:keepNext w:val="0"/>
        <w:keepLines w:val="0"/>
        <w:pageBreakBefore w:val="0"/>
        <w:numPr>
          <w:ilvl w:val="0"/>
          <w:numId w:val="1"/>
        </w:numPr>
        <w:tabs>
          <w:tab w:val="left" w:pos="690"/>
        </w:tabs>
        <w:kinsoku/>
        <w:wordWrap/>
        <w:overflowPunct/>
        <w:topLinePunct w:val="0"/>
        <w:autoSpaceDE/>
        <w:autoSpaceDN/>
        <w:bidi w:val="0"/>
        <w:adjustRightInd/>
        <w:snapToGrid/>
        <w:spacing w:line="240" w:lineRule="auto"/>
        <w:ind w:left="1691" w:leftChars="568" w:hanging="498" w:hangingChars="166"/>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关于修订《中国总会计师协会会费管理办法》的决议；</w:t>
      </w:r>
    </w:p>
    <w:p>
      <w:pPr>
        <w:numPr>
          <w:ilvl w:val="0"/>
          <w:numId w:val="0"/>
        </w:numPr>
        <w:tabs>
          <w:tab w:val="left" w:pos="426"/>
          <w:tab w:val="left" w:pos="709"/>
        </w:tabs>
        <w:ind w:firstLine="1200" w:firstLineChars="400"/>
        <w:jc w:val="both"/>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4、关于建议设立中国总会计师协会考试委员会的决议；</w:t>
      </w:r>
    </w:p>
    <w:p>
      <w:pPr>
        <w:numPr>
          <w:ilvl w:val="0"/>
          <w:numId w:val="0"/>
        </w:numPr>
        <w:tabs>
          <w:tab w:val="left" w:pos="426"/>
          <w:tab w:val="left" w:pos="709"/>
        </w:tabs>
        <w:ind w:left="1493" w:leftChars="568" w:hanging="300" w:hangingChars="100"/>
        <w:jc w:val="both"/>
        <w:rPr>
          <w:rFonts w:hint="default" w:ascii="仿宋_GB2312" w:hAnsi="仿宋_GB2312" w:eastAsia="仿宋_GB2312" w:cs="仿宋_GB2312"/>
          <w:color w:val="auto"/>
          <w:sz w:val="30"/>
          <w:szCs w:val="30"/>
          <w:lang w:val="en-US" w:eastAsia="zh-CN"/>
        </w:rPr>
      </w:pPr>
      <w:r>
        <w:rPr>
          <w:rFonts w:hint="eastAsia" w:ascii="仿宋_GB2312" w:hAnsi="宋体" w:eastAsia="仿宋_GB2312" w:cs="宋体"/>
          <w:sz w:val="30"/>
          <w:szCs w:val="30"/>
          <w:lang w:val="en-US" w:eastAsia="zh-CN"/>
        </w:rPr>
        <w:t>5、关于修订&lt;中国管理会计职业能力框架&gt;团体标准的决议。</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jc w:val="both"/>
        <w:textAlignment w:val="auto"/>
        <w:outlineLvl w:val="9"/>
        <w:rPr>
          <w:rFonts w:hint="eastAsia" w:ascii="仿宋_GB2312" w:hAnsi="宋体" w:eastAsia="仿宋_GB2312" w:cs="宋体"/>
          <w:b w:val="0"/>
          <w:bCs w:val="0"/>
          <w:sz w:val="30"/>
          <w:szCs w:val="30"/>
          <w:lang w:val="en-US" w:eastAsia="zh-CN"/>
        </w:rPr>
      </w:pPr>
      <w:r>
        <w:rPr>
          <w:rFonts w:hint="eastAsia" w:ascii="仿宋_GB2312" w:hAnsi="宋体" w:eastAsia="仿宋_GB2312" w:cs="宋体"/>
          <w:b w:val="0"/>
          <w:bCs w:val="0"/>
          <w:sz w:val="30"/>
          <w:szCs w:val="30"/>
          <w:lang w:val="en-US" w:eastAsia="zh-CN"/>
        </w:rPr>
        <w:t>附1:</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21" w:firstLineChars="100"/>
        <w:jc w:val="center"/>
        <w:textAlignment w:val="auto"/>
        <w:outlineLvl w:val="9"/>
        <w:rPr>
          <w:rFonts w:hint="eastAsia" w:ascii="仿宋_GB2312" w:hAnsi="宋体" w:eastAsia="仿宋_GB2312" w:cs="宋体"/>
          <w:b/>
          <w:bCs/>
          <w:sz w:val="32"/>
          <w:szCs w:val="32"/>
        </w:rPr>
      </w:pPr>
      <w:r>
        <w:rPr>
          <w:rFonts w:hint="eastAsia" w:ascii="仿宋_GB2312" w:hAnsi="宋体" w:eastAsia="仿宋_GB2312" w:cs="宋体"/>
          <w:b/>
          <w:bCs/>
          <w:sz w:val="32"/>
          <w:szCs w:val="32"/>
        </w:rPr>
        <w:t>中国总会计师协会2019年度工作总结和</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21" w:firstLineChars="100"/>
        <w:jc w:val="center"/>
        <w:textAlignment w:val="auto"/>
        <w:outlineLvl w:val="9"/>
        <w:rPr>
          <w:rFonts w:hint="eastAsia" w:ascii="仿宋_GB2312" w:hAnsi="宋体" w:eastAsia="仿宋_GB2312" w:cs="宋体"/>
          <w:b/>
          <w:bCs/>
          <w:sz w:val="30"/>
          <w:szCs w:val="30"/>
        </w:rPr>
      </w:pPr>
      <w:r>
        <w:rPr>
          <w:rFonts w:hint="eastAsia" w:ascii="仿宋_GB2312" w:hAnsi="宋体" w:eastAsia="仿宋_GB2312" w:cs="宋体"/>
          <w:b/>
          <w:bCs/>
          <w:sz w:val="32"/>
          <w:szCs w:val="32"/>
        </w:rPr>
        <w:t>2020年度工作要点</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中国总会计师协会2019年度工作总结</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color w:val="FF0000"/>
          <w:sz w:val="30"/>
          <w:szCs w:val="30"/>
        </w:rPr>
      </w:pPr>
      <w:r>
        <w:rPr>
          <w:rFonts w:hint="eastAsia" w:ascii="仿宋_GB2312" w:hAnsi="仿宋_GB2312" w:eastAsia="仿宋_GB2312" w:cs="仿宋_GB2312"/>
          <w:sz w:val="30"/>
          <w:szCs w:val="30"/>
        </w:rPr>
        <w:t>2019年是新中国成立70周年，是决胜全面建成小康社会第一个百年奋斗目标的关键之年。中国总会计师协会(以下简称中总协)在习近平新时代中国特色社会主义思想指导下，在中央和国家机关工委、中总协理事会的正确领导下，在财政部有关司局的关心指导下，在中总协各位副会长、常务理事和理事的大力支持、通力协作下，认真学习贯彻党的十九大和十九届一中、二中、三中、四中全会精神，适应新时代要求，按照中央统一部署要求开展“不忘初心、牢记使命”主题教育，依据中总协章程开展各项工作，积极开拓，勇于创新，为服务我国财政会计中心工作，服务行业健康发展，服务会员和广大总会计师做出积极不懈努力，在推动我国总会计师事业健康发展，推进中国特色管理会计体系建设方面取得较为显著成绩，圆满完成年度工作目标。具体包括以下八个方面20项工作：</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一、协同发展，共同推动总会计师事业发展</w:t>
      </w:r>
    </w:p>
    <w:p>
      <w:pPr>
        <w:keepNext w:val="0"/>
        <w:keepLines w:val="0"/>
        <w:pageBreakBefore w:val="0"/>
        <w:widowControl w:val="0"/>
        <w:kinsoku/>
        <w:wordWrap/>
        <w:overflowPunct/>
        <w:topLinePunct w:val="0"/>
        <w:autoSpaceDE/>
        <w:autoSpaceDN/>
        <w:bidi w:val="0"/>
        <w:adjustRightInd/>
        <w:snapToGrid/>
        <w:spacing w:line="240" w:lineRule="auto"/>
        <w:ind w:left="596" w:leftChars="284"/>
        <w:textAlignment w:val="auto"/>
        <w:rPr>
          <w:rFonts w:ascii="仿宋_GB2312" w:hAnsi="仿宋_GB2312" w:eastAsia="仿宋_GB2312" w:cs="仿宋_GB2312"/>
          <w:b/>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b/>
          <w:sz w:val="30"/>
          <w:szCs w:val="30"/>
        </w:rPr>
        <w:t>充分发挥理事会决策机制，研究部署中总协重要工作。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2019年中总协先后召开5次理事会（常务理事会）会议，及时将中总协重要事项报请理事会审议。4月25日，中总协在北京</w:t>
      </w:r>
      <w:r>
        <w:rPr>
          <w:rFonts w:hint="eastAsia" w:ascii="仿宋_GB2312" w:hAnsi="仿宋_GB2312" w:eastAsia="仿宋_GB2312" w:cs="仿宋_GB2312"/>
          <w:bCs/>
          <w:sz w:val="30"/>
          <w:szCs w:val="30"/>
        </w:rPr>
        <w:t>召开2019年度常务理事会会议。会上，</w:t>
      </w:r>
      <w:r>
        <w:rPr>
          <w:rFonts w:hint="eastAsia" w:ascii="仿宋_GB2312" w:hAnsi="仿宋_GB2312" w:eastAsia="仿宋_GB2312" w:cs="仿宋_GB2312"/>
          <w:sz w:val="30"/>
          <w:szCs w:val="30"/>
        </w:rPr>
        <w:t>刘红薇会长做《中总协2018年度工作总结和2019年工作安排报告》，李守武副会长做《中总协年度财务决算和预算报告》。6月根据民政部、中央和国家机关工委关于协会换届工作的要求，中总协启动第六届理事会换届筹备工作，将有关换届议案提交理事会审议，为新一届理事会组建工作做好充足准备。</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sz w:val="30"/>
          <w:szCs w:val="30"/>
        </w:rPr>
        <w:t>2、支持地方协会、分会服务总会计师会员。</w:t>
      </w:r>
      <w:r>
        <w:rPr>
          <w:rFonts w:hint="eastAsia" w:ascii="仿宋_GB2312" w:hAnsi="仿宋_GB2312" w:eastAsia="仿宋_GB2312" w:cs="仿宋_GB2312"/>
          <w:sz w:val="30"/>
          <w:szCs w:val="30"/>
        </w:rPr>
        <w:t>4月25日在北京召开的全国会长和秘书长联席会议上，与会各地方协会、分会（代表处）负责人汇报2018年各自开展工作情况、取得成效及面临问题，为中总协未来发展提出建议和意见。全国会长和秘书长联席会议的召开，为各地方协会、分会及时了解中总协整体工作部署，形成中总协全国“一盘棋”、各行业协同发展的有利局面发挥有效机制作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Cs/>
          <w:sz w:val="30"/>
          <w:szCs w:val="30"/>
        </w:rPr>
        <w:t>为积极</w:t>
      </w:r>
      <w:r>
        <w:rPr>
          <w:rFonts w:hint="eastAsia" w:ascii="仿宋_GB2312" w:hAnsi="仿宋_GB2312" w:eastAsia="仿宋_GB2312" w:cs="仿宋_GB2312"/>
          <w:sz w:val="30"/>
          <w:szCs w:val="30"/>
        </w:rPr>
        <w:t>推动各地方、各行业总会计师队伍建设，地方协会、分会组织开展主题鲜明、形式多样、内容丰富的会员专属活动：会员代表大会、总会计师大会、高峰论坛、行业研讨会等；</w:t>
      </w:r>
      <w:r>
        <w:rPr>
          <w:rFonts w:hint="eastAsia" w:ascii="仿宋_GB2312" w:hAnsi="仿宋_GB2312" w:eastAsia="仿宋_GB2312" w:cs="仿宋_GB2312"/>
          <w:bCs/>
          <w:sz w:val="30"/>
          <w:szCs w:val="30"/>
        </w:rPr>
        <w:t>中总协</w:t>
      </w:r>
      <w:r>
        <w:rPr>
          <w:rFonts w:hint="eastAsia" w:ascii="仿宋_GB2312" w:hAnsi="仿宋_GB2312" w:eastAsia="仿宋_GB2312" w:cs="仿宋_GB2312"/>
          <w:sz w:val="30"/>
          <w:szCs w:val="30"/>
        </w:rPr>
        <w:t>各位</w:t>
      </w:r>
      <w:r>
        <w:rPr>
          <w:rFonts w:hint="eastAsia" w:ascii="仿宋_GB2312" w:hAnsi="仿宋_GB2312" w:eastAsia="仿宋_GB2312" w:cs="仿宋_GB2312"/>
          <w:bCs/>
          <w:sz w:val="30"/>
          <w:szCs w:val="30"/>
        </w:rPr>
        <w:t>领导</w:t>
      </w:r>
      <w:r>
        <w:rPr>
          <w:rFonts w:hint="eastAsia" w:ascii="仿宋_GB2312" w:hAnsi="仿宋_GB2312" w:eastAsia="仿宋_GB2312" w:cs="仿宋_GB2312"/>
          <w:sz w:val="30"/>
          <w:szCs w:val="30"/>
        </w:rPr>
        <w:t>多次赴各地出席活动，对地方协会、行业分会发展</w:t>
      </w:r>
      <w:r>
        <w:rPr>
          <w:rFonts w:hint="eastAsia" w:ascii="仿宋_GB2312" w:hAnsi="仿宋_GB2312" w:eastAsia="仿宋_GB2312" w:cs="仿宋_GB2312"/>
          <w:bCs/>
          <w:sz w:val="30"/>
          <w:szCs w:val="30"/>
        </w:rPr>
        <w:t>给予充分关注和大力支持。主要开展了以下活动：6月</w:t>
      </w:r>
      <w:r>
        <w:rPr>
          <w:rFonts w:hint="eastAsia" w:ascii="仿宋_GB2312" w:hAnsi="仿宋_GB2312" w:eastAsia="仿宋_GB2312" w:cs="仿宋_GB2312"/>
          <w:sz w:val="30"/>
          <w:szCs w:val="30"/>
        </w:rPr>
        <w:t>浙江省总会计师协会召开第八次会员代表大会；卫健分会在昆明举办2019首届中国医院总会计师大会，在郑州举办2019年度理事会暨“新时代新思维”医院财务管理高峰论坛等活动；2019年设立的财务管理专业委员会在郑州召开成立大会暨首届财务管理论坛；民用航空分会在上海召开第四届民航财务与会计论坛；地质勘查分会在杭州召开第二次会员代表大会暨2019年学术年会；兵器分会召开兵工财务论坛年会等。</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color w:val="000000" w:themeColor="text1"/>
          <w:sz w:val="30"/>
          <w:szCs w:val="30"/>
        </w:rPr>
        <w:t>3、组织开展总会计师课题研究</w:t>
      </w:r>
      <w:r>
        <w:rPr>
          <w:rFonts w:hint="eastAsia" w:ascii="仿宋_GB2312" w:hAnsi="仿宋_GB2312" w:eastAsia="仿宋_GB2312" w:cs="仿宋_GB2312"/>
          <w:color w:val="000000" w:themeColor="text1"/>
          <w:sz w:val="30"/>
          <w:szCs w:val="30"/>
        </w:rPr>
        <w:t>。</w:t>
      </w:r>
      <w:r>
        <w:rPr>
          <w:rFonts w:hint="eastAsia" w:ascii="仿宋_GB2312" w:hAnsi="仿宋_GB2312" w:eastAsia="仿宋_GB2312" w:cs="仿宋_GB2312"/>
          <w:sz w:val="30"/>
          <w:szCs w:val="30"/>
        </w:rPr>
        <w:t>依据中总协制定的研究课题管理及评审办法，协会组织评审专家对2018年度立项课题进行评价和验收，结项课题19项并对评出的优秀课题给予一定荣誉鼓励。继续开展2019年度研究课题立项工作。在地方协会、分会和单位会员申报选题的基础上，确定20项研究课题正式立项；课题重点选择与总会计师事业发展、管理会计体系建设、财务共享服务等相关内容，并确保课题研究的质量。</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4、大力发展会员，加强会员服务管理工作。</w:t>
      </w:r>
      <w:r>
        <w:rPr>
          <w:rFonts w:hint="eastAsia" w:ascii="仿宋_GB2312" w:hAnsi="仿宋_GB2312" w:eastAsia="仿宋_GB2312" w:cs="仿宋_GB2312"/>
          <w:sz w:val="30"/>
          <w:szCs w:val="30"/>
        </w:rPr>
        <w:t>组织开展总会计师（后备）人才评价及人才库网站建设工作，完善中总协人才库、专家智库、师资库，实现各类人才数据信息动态维护和管理。积极发展会员，增强会员服务功能，2019年中总协新发展会员2.9万人，会员人数达5.3万人，较2018年增长122%。加强会费收支管理，中总协秘书处及分会会费收入325万元。</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二、大力发展中国管理会计事业，推动管理会计体系建设再上新台阶</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仿宋_GB2312" w:hAnsi="仿宋_GB2312" w:eastAsia="仿宋_GB2312" w:cs="仿宋_GB2312"/>
          <w:sz w:val="30"/>
          <w:szCs w:val="30"/>
        </w:rPr>
      </w:pPr>
      <w:r>
        <w:rPr>
          <w:rFonts w:hint="eastAsia" w:ascii="仿宋_GB2312" w:hAnsi="仿宋_GB2312" w:eastAsia="仿宋_GB2312" w:cs="仿宋_GB2312"/>
          <w:b/>
          <w:bCs w:val="0"/>
          <w:sz w:val="30"/>
          <w:szCs w:val="30"/>
        </w:rPr>
        <w:t xml:space="preserve"> 5、发布</w:t>
      </w:r>
      <w:r>
        <w:rPr>
          <w:rFonts w:hint="eastAsia" w:ascii="仿宋_GB2312" w:hAnsi="仿宋_GB2312" w:eastAsia="仿宋_GB2312" w:cs="仿宋_GB2312"/>
          <w:b/>
          <w:bCs/>
          <w:sz w:val="30"/>
          <w:szCs w:val="30"/>
        </w:rPr>
        <w:t>《中国总会计师（CFO）能力框架》和《中国管理会计职业能力框架》</w:t>
      </w:r>
      <w:r>
        <w:rPr>
          <w:rFonts w:hint="eastAsia" w:ascii="仿宋_GB2312" w:hAnsi="仿宋_GB2312" w:eastAsia="仿宋_GB2312" w:cs="仿宋_GB2312"/>
          <w:b/>
          <w:sz w:val="30"/>
          <w:szCs w:val="30"/>
        </w:rPr>
        <w:t>。</w:t>
      </w:r>
      <w:r>
        <w:rPr>
          <w:rFonts w:hint="eastAsia" w:ascii="仿宋_GB2312" w:hAnsi="仿宋_GB2312" w:eastAsia="仿宋_GB2312" w:cs="仿宋_GB2312"/>
          <w:sz w:val="30"/>
          <w:szCs w:val="30"/>
        </w:rPr>
        <w:t>中总协统一部署并组织优秀专家团队，深入开展对两个能力框架的专项调研工作，并于2019年正式发布。中总协是以总会计师为主要成员的国家一级社团组织，积极致力于推动我国管理会计事业发展，制定并推出两个能力框架体现出中总协作为全国性行业协会的职责担当，标志着中总协在行业标准建设方面迈出坚实步伐。</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《中国总会计师（CFO）能力框架》。</w:t>
      </w:r>
      <w:r>
        <w:rPr>
          <w:rFonts w:hint="eastAsia" w:ascii="仿宋_GB2312" w:hAnsi="仿宋_GB2312" w:eastAsia="仿宋_GB2312" w:cs="仿宋_GB2312"/>
          <w:sz w:val="30"/>
          <w:szCs w:val="30"/>
        </w:rPr>
        <w:t>专门成立以中总协副会长李守武为组长的研究项目组，研究制定《中国总会计师（CFO）能力框架》并于2019年4月25日正式发布。该框架为有效提升我国总会计师履职能力提供方向和路径，得到财政部、国资委有关主管部门的充分肯定，国资委下文要求央企参照执行，同时在广大会员和业界也取得积极反响。</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《中国管理会计职业能力框架》。</w:t>
      </w:r>
      <w:r>
        <w:rPr>
          <w:rFonts w:hint="eastAsia" w:ascii="仿宋_GB2312" w:hAnsi="仿宋_GB2312" w:eastAsia="仿宋_GB2312" w:cs="仿宋_GB2312"/>
          <w:sz w:val="30"/>
          <w:szCs w:val="30"/>
        </w:rPr>
        <w:t>中总协李林池常务副会长主抓该框架制定工作，带领秘书处组织专家编制完成《中国管理会计职业能力框架》并申报团体标准，框架于2019年3月在全国团体标准信息平台正式发布实施。框架发布后中总协积极开展宣传推广工作，在《中国总会计师》杂志上连载5期，对国内会计名家展开系列采访，讨论框架实施的积极意义，并广泛征求读者意见和修改建议，以便今后不断完善框架内容。</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6、首次开展特级管理会计师评审工作。</w:t>
      </w:r>
      <w:r>
        <w:rPr>
          <w:rFonts w:hint="eastAsia" w:ascii="仿宋_GB2312" w:hAnsi="仿宋_GB2312" w:eastAsia="仿宋_GB2312" w:cs="仿宋_GB2312"/>
          <w:sz w:val="30"/>
          <w:szCs w:val="30"/>
        </w:rPr>
        <w:t>2018年11月，中总协启动首批特级管理会计师评审工作，研究制定《特级管理会计师评审办法（暂行）》；成立2018年度特级管理会计师评审委员会，中总协总顾问楼继伟亲自担任评委会主任，指导特级评审工作并出席特级评审复评会议；刘红薇会长、李林池常务副会长分别担任评委会执行主任和副主任。经过严格的初审、初评和复评阶段，评委会最终评出首批21位特级管理会计师。2019年4月，中总协在北京举行“中国管理会计专题会暨信息发布”，楼继伟主任为他们颁发特级管理会计师证书。财政部、中组部、国资委等部门了解到中总协特级评审工作情况，给予充分肯定。在此基础上，中总协继续开展2019年特级管理会计师评审工作，并于年内完成初评工作。</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color w:val="000000" w:themeColor="text1"/>
          <w:sz w:val="30"/>
          <w:szCs w:val="30"/>
        </w:rPr>
      </w:pPr>
      <w:r>
        <w:rPr>
          <w:rFonts w:hint="eastAsia" w:ascii="仿宋_GB2312" w:hAnsi="仿宋_GB2312" w:eastAsia="仿宋_GB2312" w:cs="仿宋_GB2312"/>
          <w:b/>
          <w:sz w:val="30"/>
          <w:szCs w:val="30"/>
        </w:rPr>
        <w:t>7、</w:t>
      </w:r>
      <w:r>
        <w:rPr>
          <w:rFonts w:hint="eastAsia" w:ascii="仿宋_GB2312" w:hAnsi="仿宋_GB2312" w:eastAsia="仿宋_GB2312" w:cs="仿宋_GB2312"/>
          <w:b/>
          <w:bCs/>
          <w:sz w:val="30"/>
          <w:szCs w:val="30"/>
        </w:rPr>
        <w:t>推进“管理会计实践创新平台”工作</w:t>
      </w:r>
      <w:r>
        <w:rPr>
          <w:rFonts w:hint="eastAsia" w:ascii="仿宋_GB2312" w:hAnsi="仿宋_GB2312" w:eastAsia="仿宋_GB2312" w:cs="仿宋_GB2312"/>
          <w:b/>
          <w:sz w:val="30"/>
          <w:szCs w:val="30"/>
        </w:rPr>
        <w:t>。</w:t>
      </w:r>
      <w:r>
        <w:rPr>
          <w:rFonts w:hint="eastAsia" w:ascii="仿宋_GB2312" w:hAnsi="仿宋_GB2312" w:eastAsia="仿宋_GB2312" w:cs="仿宋_GB2312"/>
          <w:sz w:val="30"/>
          <w:szCs w:val="30"/>
        </w:rPr>
        <w:t>中总协多次召开“创新平台”工作会议，在逐步完善“创新平台”的工作中，杨雄胜副会长提出并牵头制定“创新平台”管理、评价及考核办法。会上，首批两个“创新平台”试点单位——中国兵装集团、国网江苏电力公司进行中期成果汇报，得到与会专家的高度评价；</w:t>
      </w:r>
      <w:r>
        <w:rPr>
          <w:rFonts w:hint="eastAsia" w:ascii="仿宋_GB2312" w:hAnsi="仿宋_GB2312" w:eastAsia="仿宋_GB2312" w:cs="仿宋_GB2312"/>
          <w:color w:val="000000" w:themeColor="text1"/>
          <w:sz w:val="30"/>
          <w:szCs w:val="30"/>
        </w:rPr>
        <w:t>同时，专家们对申报第二批</w:t>
      </w:r>
      <w:r>
        <w:rPr>
          <w:rFonts w:hint="eastAsia" w:ascii="仿宋_GB2312" w:hAnsi="仿宋_GB2312" w:eastAsia="仿宋_GB2312" w:cs="仿宋_GB2312"/>
          <w:sz w:val="30"/>
          <w:szCs w:val="30"/>
        </w:rPr>
        <w:t>“创新平台”的</w:t>
      </w:r>
      <w:r>
        <w:rPr>
          <w:rFonts w:hint="eastAsia" w:ascii="仿宋_GB2312" w:hAnsi="仿宋_GB2312" w:eastAsia="仿宋_GB2312" w:cs="仿宋_GB2312"/>
          <w:color w:val="000000" w:themeColor="text1"/>
          <w:sz w:val="30"/>
          <w:szCs w:val="30"/>
        </w:rPr>
        <w:t>单位进行评审，确定经企事业单位申报、以及由卫健分会综合本行业专家意见后推荐的三家医院为中总协第二批“创新平台”单位，它们分别是：中国铁塔</w:t>
      </w:r>
      <w:r>
        <w:rPr>
          <w:rFonts w:hint="eastAsia" w:ascii="仿宋_GB2312" w:hAnsi="仿宋_GB2312" w:eastAsia="仿宋_GB2312" w:cs="仿宋_GB2312"/>
          <w:color w:val="000000" w:themeColor="text1"/>
          <w:sz w:val="30"/>
          <w:szCs w:val="30"/>
          <w:lang w:val="en-US" w:eastAsia="zh-CN"/>
        </w:rPr>
        <w:t>股份有限公司</w:t>
      </w:r>
      <w:r>
        <w:rPr>
          <w:rFonts w:hint="eastAsia" w:ascii="仿宋_GB2312" w:hAnsi="仿宋_GB2312" w:eastAsia="仿宋_GB2312" w:cs="仿宋_GB2312"/>
          <w:color w:val="000000" w:themeColor="text1"/>
          <w:sz w:val="30"/>
          <w:szCs w:val="30"/>
        </w:rPr>
        <w:t>、北京协和医院、青岛大学附属医院、武汉同济医院。</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
          <w:sz w:val="30"/>
          <w:szCs w:val="30"/>
        </w:rPr>
        <w:t>8、</w:t>
      </w:r>
      <w:r>
        <w:rPr>
          <w:rFonts w:hint="eastAsia" w:ascii="仿宋_GB2312" w:hAnsi="仿宋_GB2312" w:eastAsia="仿宋_GB2312" w:cs="仿宋_GB2312"/>
          <w:b/>
          <w:bCs/>
          <w:sz w:val="30"/>
          <w:szCs w:val="30"/>
        </w:rPr>
        <w:t>组织编写国内首部管理会计蓝皮书</w:t>
      </w:r>
      <w:r>
        <w:rPr>
          <w:rFonts w:hint="eastAsia" w:ascii="仿宋_GB2312" w:hAnsi="仿宋_GB2312" w:eastAsia="仿宋_GB2312" w:cs="仿宋_GB2312"/>
          <w:bCs/>
          <w:sz w:val="30"/>
          <w:szCs w:val="30"/>
        </w:rPr>
        <w:t>。近五年来，在财政部等有关部门的引领和推动下，中国管理会计事业成果斐然。为总结近五年来我国管理会计事业取得的阶段性成果，中总协组织编写《中国管理会计蓝皮书 2014-2018》。王立彦副会长担任本书主编，带领团队对征集的稿件、资料等进行整理、修改和汇编。通过该部蓝皮书，让更多主管部门和企事业单位了解并重视管理会计工作，使管理会计成为各单位实现管理创新、价值增殖、服务经济社会高效运行的重要抓手。《蓝皮书》已于2019年底完成。</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三、举办管理会计系列活动，创建学习交流平台</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
          <w:sz w:val="30"/>
          <w:szCs w:val="30"/>
        </w:rPr>
        <w:t>9、举办“2019管理会计名师大讲堂”系列活动</w:t>
      </w:r>
      <w:r>
        <w:rPr>
          <w:rFonts w:hint="eastAsia" w:ascii="仿宋_GB2312" w:hAnsi="仿宋_GB2312" w:eastAsia="仿宋_GB2312" w:cs="仿宋_GB2312"/>
          <w:bCs/>
          <w:sz w:val="30"/>
          <w:szCs w:val="30"/>
        </w:rPr>
        <w:t>。7-11月，中总协举办五场辐射华北、东北、华东、华中和华南全国五大区域的“管理会计助力新时代中国经济高质量发展”为主题的“2019管理会计名师大讲堂”系列公益讲座。刘红薇会长等中总协领导，广东、河南等省财政厅领导和嘉宾出席活动，国内管理会计知名专家学者、部分中总协首批特级管理会计师、央企和大型国企总会计师等名师应邀莅临活动现场，讲授管理会计最新理论与实践成果。系列活动规模大、层次高、内容新、影响广。近 2500名中总协会员和管理会计师聆听讲座，与名师现场交流互动，反响强烈。“管理会计名师大讲堂”的创建，使广大会员和企事业财务管理者有了学习交流管理会计知识与实践经验的平台，中总协将不断提高完善这一活动。</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
          <w:sz w:val="30"/>
          <w:szCs w:val="30"/>
        </w:rPr>
        <w:t>10、每季度举办一期“中国管理会计沙龙”。</w:t>
      </w:r>
      <w:r>
        <w:rPr>
          <w:rFonts w:hint="eastAsia" w:ascii="仿宋_GB2312" w:hAnsi="仿宋_GB2312" w:eastAsia="仿宋_GB2312" w:cs="仿宋_GB2312"/>
          <w:bCs/>
          <w:sz w:val="30"/>
          <w:szCs w:val="30"/>
        </w:rPr>
        <w:t>2019年举办四期沙龙，主题与《中国管理会计》杂志当期主题文章相呼应，分别是：“CEO、管理会计系统与企业高质量发展”、“中国总会计师（CFO）能力框架研讨”、“企业创新与管理会计”、“国企管理转型与高端制造业发展”。“中国管理会计沙龙”在李守武副会长的倡导和主持下，由管理会计分会承办，得到中国兵装</w:t>
      </w:r>
      <w:r>
        <w:rPr>
          <w:rFonts w:hint="eastAsia" w:ascii="仿宋_GB2312" w:hAnsi="仿宋_GB2312" w:eastAsia="仿宋_GB2312" w:cs="仿宋_GB2312"/>
          <w:bCs/>
          <w:sz w:val="30"/>
          <w:szCs w:val="30"/>
          <w:lang w:val="en-US" w:eastAsia="zh-CN"/>
        </w:rPr>
        <w:t>集团</w:t>
      </w:r>
      <w:r>
        <w:rPr>
          <w:rFonts w:hint="eastAsia" w:ascii="仿宋_GB2312" w:hAnsi="仿宋_GB2312" w:eastAsia="仿宋_GB2312" w:cs="仿宋_GB2312"/>
          <w:bCs/>
          <w:sz w:val="30"/>
          <w:szCs w:val="30"/>
        </w:rPr>
        <w:t>等单位的大力支持，创办至今已成功举办13期，参加现场交流人员达2000余人，为促进我国管理会计理论与实践界的融合创新发挥了很好的平台作用。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11、</w:t>
      </w:r>
      <w:r>
        <w:rPr>
          <w:rFonts w:hint="eastAsia" w:ascii="仿宋_GB2312" w:hAnsi="仿宋_GB2312" w:eastAsia="仿宋_GB2312" w:cs="仿宋_GB2312"/>
          <w:b/>
          <w:sz w:val="30"/>
          <w:szCs w:val="30"/>
        </w:rPr>
        <w:t>分会组织开展管理会计交流与研讨活动</w:t>
      </w:r>
      <w:r>
        <w:rPr>
          <w:rFonts w:hint="eastAsia" w:ascii="仿宋_GB2312" w:hAnsi="仿宋_GB2312" w:eastAsia="仿宋_GB2312" w:cs="仿宋_GB2312"/>
          <w:sz w:val="30"/>
          <w:szCs w:val="30"/>
        </w:rPr>
        <w:t>。在中总协的大力支持下，中总协所属各分会积极组织开展以管理会计在行业中实践应用为主题的调研、研讨会、论坛和沙龙等活动，包括：石油分会推动中石油集团管理会计体系建设，构建基于价值管理的战略管理会计理论框架，形成“一全面、三集中、五平台、九转型”财务运营管控体系；民营企业分会继续组织管理会计特级培训课程；南京代表处召开会员代表大会暨管理会计现场交流会；纺织分会举办管理会计沙龙，并对纺织行业企业成本标准使用情况展开调研；水利水电分会举办水利水电管理会计研讨会；电子分会举办第三届中国财务云高峰论坛暨管理会计应用创新学术会等，为加强会员单位之间交流分享管理会计实践经验发挥积极作用。</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color w:val="000000" w:themeColor="text1"/>
          <w:sz w:val="30"/>
          <w:szCs w:val="30"/>
        </w:rPr>
      </w:pPr>
      <w:r>
        <w:rPr>
          <w:rFonts w:hint="eastAsia" w:ascii="仿宋_GB2312" w:hAnsi="仿宋_GB2312" w:eastAsia="仿宋_GB2312" w:cs="仿宋_GB2312"/>
          <w:b/>
          <w:color w:val="000000" w:themeColor="text1"/>
          <w:sz w:val="30"/>
          <w:szCs w:val="30"/>
        </w:rPr>
        <w:t>四、加强培训和认证体系建设，为会员、学员提供高质量服务</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12、持续提高培训工作质量。</w:t>
      </w:r>
      <w:r>
        <w:rPr>
          <w:rFonts w:hint="eastAsia" w:ascii="仿宋_GB2312" w:hAnsi="仿宋_GB2312" w:eastAsia="仿宋_GB2312" w:cs="仿宋_GB2312"/>
          <w:bCs/>
          <w:sz w:val="30"/>
          <w:szCs w:val="30"/>
        </w:rPr>
        <w:t>中总协多方协同做好培训工作，积</w:t>
      </w:r>
      <w:r>
        <w:rPr>
          <w:rFonts w:hint="eastAsia" w:ascii="仿宋_GB2312" w:hAnsi="仿宋_GB2312" w:eastAsia="仿宋_GB2312" w:cs="仿宋_GB2312"/>
          <w:sz w:val="30"/>
          <w:szCs w:val="30"/>
        </w:rPr>
        <w:t>极发挥教育培训委员会对培训工作的智力支撑作用，结合总会计师、履行总会计师职责的会计师和高级财会人员的培训需求制定培训计划和方案，加强对培训承办单位的监督与管理；积极鼓励和支持地方协会、分会开展培训活动，坚持和完善培训考核评价机制与备案制度，确保培训质量；积极组织赴国（境）外专题培训和中长期学位培训，在航空工业分会的支持下，继续推动密苏里州立大学EMBA学位项目的招生组织工作。</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加强认证工作体系建设</w:t>
      </w:r>
      <w:r>
        <w:rPr>
          <w:rFonts w:hint="eastAsia" w:ascii="仿宋_GB2312" w:hAnsi="仿宋_GB2312" w:eastAsia="仿宋_GB2312" w:cs="仿宋_GB2312"/>
          <w:sz w:val="30"/>
          <w:szCs w:val="30"/>
        </w:rPr>
        <w:t>。中总协领导高度重视认证工作，具体指导认证项目管理中的级别立项、教材编写、专家评审等重要工作。增设考试办公室，加强题库和试卷保密工作，加强题库建设并召开题库建设会，进一步确保考试公平公正性。加强教材体系建设，组织修订管理会计师中级、编撰管理会计师高级教材，加强教材的前沿性和适应性。加强师资队伍建设，开展师资队伍培训，提升授课质量。完成管理会计师英文商标（PCMA）全类别注册。发挥综合项目管理办公室职能作用，以及与资格认证部的协同作用，强化市场监管与舆情监控，共同推进认证工作有序开展。2019年中总协共组织短期培训和认证项目培训217期，参加学习、考试人数达11.7万人。</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加强信息化建设，提高管理和服务水平</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推进认证工作信息化建设。</w:t>
      </w:r>
      <w:r>
        <w:rPr>
          <w:rFonts w:hint="eastAsia" w:ascii="仿宋_GB2312" w:hAnsi="仿宋_GB2312" w:eastAsia="仿宋_GB2312" w:cs="仿宋_GB2312"/>
          <w:sz w:val="30"/>
          <w:szCs w:val="30"/>
        </w:rPr>
        <w:t>开发设计证书打印系统并于2019年初正式使用，开发管理会计师免费电子签注系统并于3月份正式运行，不断优化网络报名系统，准考证打印系统、成绩发布及复核系统，建立中级报名人员数据库。目前各系统逐步完善，运行稳定。</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color w:val="000000" w:themeColor="text1"/>
          <w:sz w:val="30"/>
          <w:szCs w:val="30"/>
        </w:rPr>
        <w:t>提升会员管理信息化水平。</w:t>
      </w:r>
      <w:r>
        <w:rPr>
          <w:rFonts w:hint="eastAsia" w:ascii="仿宋_GB2312" w:hAnsi="仿宋_GB2312" w:eastAsia="仿宋_GB2312" w:cs="仿宋_GB2312"/>
          <w:sz w:val="30"/>
          <w:szCs w:val="30"/>
        </w:rPr>
        <w:t>重新开发中总协会员管理系统，新系统增加入会线上审核、短信和邮件群发等功能，为会员入会和会员信息管理提供便利，有助于提升会员服务水平。</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六、加强国际交流与合作，扩大对外合作领域</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15、出席国际财联世界大会，当选国际财联副主席。</w:t>
      </w:r>
      <w:r>
        <w:rPr>
          <w:rFonts w:hint="eastAsia" w:ascii="仿宋_GB2312" w:hAnsi="仿宋_GB2312" w:eastAsia="仿宋_GB2312" w:cs="仿宋_GB2312"/>
          <w:sz w:val="30"/>
          <w:szCs w:val="30"/>
        </w:rPr>
        <w:t>10月刘红薇会长应邀出席国际财联第49届世界大会暨2019年度理事会，中总协副会长和理事单位及中总协秘书处有关同志一同参会。刘会长向国际财联介绍中总协发布《中国总会计师（CFO）能力框架》、《中国管理会计职业能力框架》有关情况，并赠送两个能力框架英文版，得到成员组织负责人的极大关注和高度评价。本届大会上，中总协常务理事、上海国家会计学院李扣庆院长代表中国担任“一带一路”圆桌嘉宾做主题演讲，他的发言引发与会代表积极的反应和热议。本次理事会上，中总协刘萍副会长当选为国际财联副主席（2020年度），上海财经大学潘飞教授担任国际财联专业委员会委员。中总协通过深度参与国际财联组织工作及专业事务管理，在国际组织中提升了话语权，为国际财联与中国总会计师（CFO）高端人才的职业发展扩大了影响力。</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16、加强与国际同业组织之间联系，重视在管理会计等领域的国际交流与合作。</w:t>
      </w:r>
      <w:r>
        <w:rPr>
          <w:rFonts w:hint="eastAsia" w:ascii="仿宋_GB2312" w:hAnsi="仿宋_GB2312" w:eastAsia="仿宋_GB2312" w:cs="仿宋_GB2312"/>
          <w:bCs/>
          <w:sz w:val="30"/>
          <w:szCs w:val="30"/>
        </w:rPr>
        <w:t>刘红薇会</w:t>
      </w:r>
      <w:r>
        <w:rPr>
          <w:rFonts w:hint="eastAsia" w:ascii="仿宋_GB2312" w:hAnsi="仿宋_GB2312" w:eastAsia="仿宋_GB2312" w:cs="仿宋_GB2312"/>
          <w:sz w:val="30"/>
          <w:szCs w:val="30"/>
        </w:rPr>
        <w:t>长应邀出席国际会计师公会（AIA）10周年年会，持续推动高端会计人才跨国联合培养和开展会计人员国际交流与合作，有效探索会计人才本土化与国际化的融合发展之路。刘红薇会长会见来访的美国管理会计师协会（IMA）总裁汤姆森先生一行，双方就近五年中国管理会计的发展情况及今后合作方向深入交换意见。刘萍副会长会见来访的国际会计师职业道德准则理事会（IESBA）主席汤马达基斯先生一行，双方介绍各自在加强中国及各国会计师职业道德建设和职业规范要求等方面开展工作及取得积极进展。</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color w:val="FF0000"/>
          <w:sz w:val="30"/>
          <w:szCs w:val="30"/>
        </w:rPr>
      </w:pPr>
      <w:r>
        <w:rPr>
          <w:rFonts w:hint="eastAsia" w:ascii="仿宋_GB2312" w:hAnsi="仿宋_GB2312" w:eastAsia="仿宋_GB2312" w:cs="仿宋_GB2312"/>
          <w:b/>
          <w:sz w:val="30"/>
          <w:szCs w:val="30"/>
        </w:rPr>
        <w:t>七、运用杂志和新媒体平台，为会员提供高质量期刊</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17、丰富杂志内容，提高办刊质量</w:t>
      </w:r>
      <w:r>
        <w:rPr>
          <w:rFonts w:hint="eastAsia" w:ascii="仿宋_GB2312" w:hAnsi="仿宋_GB2312" w:eastAsia="仿宋_GB2312" w:cs="仿宋_GB2312"/>
          <w:sz w:val="30"/>
          <w:szCs w:val="30"/>
        </w:rPr>
        <w:t>。办好《中国管理会计》、《中国总会计师》两本杂志。《中国管理会计》杂志在以许定波副会长为执行主编的编委会领导下，严把质量关，积极向国内外管理会计名家、企业总会计师等优秀实践者约稿，大量刊发管理会计理论前沿和基于实践创新的文章，办刊质量不断提升，发行量逐步扩大。《中国总会计师》杂志积极配合中总协工作展开宣传，取得良好效果。</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18、</w:t>
      </w:r>
      <w:r>
        <w:rPr>
          <w:rFonts w:hint="eastAsia" w:ascii="仿宋_GB2312" w:hAnsi="仿宋_GB2312" w:eastAsia="仿宋_GB2312" w:cs="仿宋_GB2312"/>
          <w:b/>
          <w:sz w:val="30"/>
          <w:szCs w:val="30"/>
        </w:rPr>
        <w:t>运用新媒体平台，服务行业宣传</w:t>
      </w:r>
      <w:r>
        <w:rPr>
          <w:rFonts w:hint="eastAsia" w:ascii="仿宋_GB2312" w:hAnsi="仿宋_GB2312" w:eastAsia="仿宋_GB2312" w:cs="仿宋_GB2312"/>
          <w:sz w:val="30"/>
          <w:szCs w:val="30"/>
        </w:rPr>
        <w:t>。用好中总协官方网站、微信公众号平台等新媒体平台，为中总协副会长、理事和会员，以及广大财务管理人员及时准确提供他们所需的行业最新资讯、业界活动报道、时讯等专业信息，受到较大关注。</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八、以党建促管理，改进工作作风，提高工作质量。</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19、加强秘书处党建工作，开展主题教育。</w:t>
      </w:r>
      <w:r>
        <w:rPr>
          <w:rFonts w:hint="eastAsia" w:ascii="仿宋_GB2312" w:hAnsi="仿宋_GB2312" w:eastAsia="仿宋_GB2312" w:cs="仿宋_GB2312"/>
          <w:sz w:val="30"/>
          <w:szCs w:val="30"/>
        </w:rPr>
        <w:t>加强和健全秘书处党支部基础建设，落实党风廉政责任制和目标责任书中的各项指标。秘书处党支部严格按照党中央和机关工委统一部署要求，在做好日常党建工作的同时，开展“不忘初心、牢记使命”主题教育，将学习教育、调查研究、检视问题、整改落实贯穿主题教育全过程，通过学习教育筑牢忠诚根基，调查研究补齐发展短板，检视问题改进工作作风，整改落实推动事业发展。</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sz w:val="30"/>
          <w:szCs w:val="30"/>
        </w:rPr>
        <w:t>20、提升秘书处工作效率，提高服务水平。</w:t>
      </w:r>
      <w:r>
        <w:rPr>
          <w:rFonts w:hint="eastAsia" w:ascii="仿宋_GB2312" w:hAnsi="仿宋_GB2312" w:eastAsia="仿宋_GB2312" w:cs="仿宋_GB2312"/>
          <w:sz w:val="30"/>
          <w:szCs w:val="30"/>
        </w:rPr>
        <w:t>加强中总协制度建设，促进秘书处工作的科学化、规范化和制度化，不断提升秘书处人员的管理能力和服务水平。健全秘书处学习制度，加强对秘书处人员的岗位和业务培训，更新学习内容，创新学习方法。加强督查力度，做好对秘书处各部门和员工的监督考核工作。完善秘书处选人、用人、招聘和薪酬激励等制度，增强秘书处对优秀人才的吸引力。</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2019年，我们不忘初心，砥砺奋进，圆满完成确定的目标任务，事业发展迈上新台阶。中总协工作取得的积极成果得到国家有关部门的充分肯定，获得广大会员和行业内及社会各界的认可和关注，中总协的地位、作用与影响力进一步提升。这对我们今后工作也提出更高要求，包括以下几方面：一是服务会员的综合能力有待加强，应进一步提高秘书处等内部人员的综合工作水平，更加高效地为会员提供服务，特别是提高解决重大疑难问题的能力。二是随着中总协业务规模的不断扩大，对业务发展的风险控制能力应随之加强，根据需要增加赴各地督导、巡考、巡察等工作，保证中总协业务活动的有序开展。三是在当前信息化时代，要不断学习运用新技术，不断提升信息化管理水平，保证中总协业务及办公等活动精准高效运行。</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2020年，我国将全面建成小康社会，实现第一个百年奋斗目标。中总协将秉持办会宗旨，找准中总协在我国经济社会发展中的职能定位，充分发挥中总协“政、产、学、研”一体化平台作用，加强会员自律管理，完善会员服务功能，提高会员服务质量，提升协会自治能力和水平，充分发挥中总协的行业协会作用，为更好服务于我国会计行业和财政工作改革与发展，助力中国经济高质量发展做出更大贡献。</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中国总会计师协会2020年度工作要点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2020年是我国全面建成小康社会收官之年。中总协将深入学习贯彻习近平新时代中国特色社会主义思想，换届后在新一届理事会的领导下，紧密结合《中国总会计师（CFO）能力框架》、《中国管理会计职业能力框架》开展各项工作，为加强我国总会计师队伍建</w:t>
      </w:r>
      <w:r>
        <w:rPr>
          <w:rFonts w:hint="eastAsia" w:ascii="仿宋_GB2312" w:hAnsi="仿宋_GB2312" w:eastAsia="仿宋_GB2312" w:cs="仿宋_GB2312"/>
          <w:color w:val="000000" w:themeColor="text1"/>
          <w:sz w:val="30"/>
          <w:szCs w:val="30"/>
        </w:rPr>
        <w:t>设和履职能力提升，推进中国特色管理会计体系建设发挥</w:t>
      </w:r>
      <w:r>
        <w:rPr>
          <w:rFonts w:hint="eastAsia" w:ascii="仿宋_GB2312" w:hAnsi="仿宋_GB2312" w:eastAsia="仿宋_GB2312" w:cs="仿宋_GB2312"/>
          <w:color w:val="000000"/>
          <w:sz w:val="30"/>
          <w:szCs w:val="30"/>
        </w:rPr>
        <w:t>行业协会推动作用，在中总协事业创新发展进程中再创新业绩、再做新贡献。具体包括以下七个方面</w:t>
      </w:r>
      <w:r>
        <w:rPr>
          <w:rFonts w:hint="eastAsia" w:ascii="仿宋_GB2312" w:hAnsi="仿宋_GB2312" w:eastAsia="仿宋_GB2312" w:cs="仿宋_GB2312"/>
          <w:color w:val="000000"/>
          <w:sz w:val="30"/>
          <w:szCs w:val="30"/>
          <w:lang w:val="en-US" w:eastAsia="zh-CN"/>
        </w:rPr>
        <w:t>20</w:t>
      </w:r>
      <w:r>
        <w:rPr>
          <w:rFonts w:hint="eastAsia" w:ascii="仿宋_GB2312" w:hAnsi="仿宋_GB2312" w:eastAsia="仿宋_GB2312" w:cs="仿宋_GB2312"/>
          <w:color w:val="000000"/>
          <w:sz w:val="30"/>
          <w:szCs w:val="30"/>
        </w:rPr>
        <w:t>项工作：</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仿宋_GB2312" w:hAnsi="仿宋_GB2312" w:eastAsia="仿宋_GB2312" w:cs="仿宋_GB2312"/>
          <w:b/>
          <w:color w:val="000000" w:themeColor="text1"/>
          <w:sz w:val="30"/>
          <w:szCs w:val="30"/>
        </w:rPr>
      </w:pPr>
      <w:r>
        <w:rPr>
          <w:rFonts w:hint="eastAsia" w:ascii="仿宋_GB2312" w:hAnsi="仿宋_GB2312" w:eastAsia="仿宋_GB2312" w:cs="仿宋_GB2312"/>
          <w:b/>
          <w:color w:val="000000" w:themeColor="text1"/>
          <w:sz w:val="30"/>
          <w:szCs w:val="30"/>
        </w:rPr>
        <w:t>一、发挥理事会决策机制，共商大计、协同发展</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1、根据民政部要求，组织召开中总协第六次会员代表大会，完成第六届理事会换届工作。发挥理事会决策机制，以理事会领导层为核心，调动集体智慧和力量，为我国总会计师事业发展注入新动能。</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2、充分发挥专业委员会智库。调整新一届专业委员会，更好发挥其对中总协各专业领域工作的指导、参谋、沟通和协调作用。根据工作需要，设立考试委员会，指导中总协认证考试工作。</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3、与各地方协会、分会（代表处）保持定期沟通协调机制，适时召开全国会长和秘书长联席会议；增强对地方协会的支持力度，加强对分会的业务指导和监督管理，完善分会管理机制，充分发挥分会职能作用。 </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sz w:val="30"/>
          <w:szCs w:val="30"/>
        </w:rPr>
        <w:t>4、搭建</w:t>
      </w:r>
      <w:r>
        <w:rPr>
          <w:rFonts w:hint="eastAsia" w:ascii="仿宋_GB2312" w:hAnsi="仿宋_GB2312" w:eastAsia="仿宋_GB2312" w:cs="仿宋_GB2312"/>
          <w:bCs/>
          <w:sz w:val="30"/>
          <w:szCs w:val="30"/>
        </w:rPr>
        <w:t>中总协咨询平台，为会员提供专业咨询服务。咨询平台在会员、企事业单位与专业咨询机构、业界专家之间搭建供需平台，满足单位及财务管理人员答疑解惑的常态化需求，提供管理会计实践应用、财税筹划等专业解决方案。</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5、继续开展总会计师年度立项课题及特别立项课题研究工作，以科学的学术成果评价标准，提升财务理论成果的实际应用价值。</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6、加强会员服务与管理，提升会员服务水平。完善中总协会员数据库建设，优化会员管理系统，提升会员服务信息化水平。</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二、推动能力框架落地应用，服务管理会计体系建设与发展</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7、修订并完善《中国总会计师（CFO）能力框架》、《中国管理会计职业能力框架》，加快推动两个能力框架的落地应用，赋能中总协开展业务活动。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8、继续举办“中国管理会计论坛”、“中国管理会计沙龙”活动，为政府、会员及企事业单位、学界搭建管理会计理论与实践融合互鉴的高端平台。继续举办“管理会计名师大讲堂”系列活动，为广大会员和管理会计师提供现场学习交流管理会计专业知识和实践能力的机会。</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9、继续推进“管理会计实践创新平台”工作，指导创新平台试点单位开展管理会计实践创新，并及时总结实践创新成果，做好示范推广应用。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10、继续开展特级管理会计师年度评审。完成2019年特级管理会计师评审工作，组织开展2020年特级管理会计师申报工作。</w:t>
      </w:r>
    </w:p>
    <w:p>
      <w:pPr>
        <w:pStyle w:val="12"/>
        <w:keepNext w:val="0"/>
        <w:keepLines w:val="0"/>
        <w:pageBreakBefore w:val="0"/>
        <w:widowControl w:val="0"/>
        <w:kinsoku/>
        <w:wordWrap/>
        <w:overflowPunct/>
        <w:topLinePunct w:val="0"/>
        <w:autoSpaceDE/>
        <w:autoSpaceDN/>
        <w:bidi w:val="0"/>
        <w:adjustRightInd/>
        <w:snapToGrid/>
        <w:spacing w:line="240" w:lineRule="auto"/>
        <w:ind w:left="220" w:firstLine="42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三、以能力框架为中心，开展培训和认证工作</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11、结合两个能力框架要求的核心要素开展培训工作，明确培训目标，细化培训内容，全面提升总会计师及后备人才专业知识和综合能力；支持与配合地方协会和分会组织开展培训活动。认真组织赴国（境）外专题培训和中长期学位培训，继续推动与密苏里州立大学学位项目的招生组织工作。</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12、加强认证体系建设，全面提升认证质量。完成中总协管理会计师中级、高级教材的修订、编撰工作，并于年内启用新教材；发布新考试大纲、新网络课程题目及指导意见，加强考试题库建设；建立专家师资库，开展师资培训，不断提升教师授课质量。推出管理会计师（高级）试点工作，探索认证工作考培分离路径。促进认证管理规范化，梳理项目规程、考试办法、授权流程、继续教育及签注管理等办法；加强对授权机构的管理监督，加强市场监管、舆情监控，确保认证工作稳妥有序开展。</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四、加强信息化建设，全面提升专业管理水平</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13、进一步提升认证工作的电子化、信息化管理水平。推进认证项目题库建设和案例判卷电子化，开发题库与组卷系统、案例判卷系统，提升认证项目信息化管理水平和效能。</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14、开展专业能力证书电子化试点工作，逐步推行证书电子化。管理会计分会率先试行电子会员证，以便在中总协及各分会中推广使用。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b/>
          <w:bCs/>
          <w:sz w:val="30"/>
          <w:szCs w:val="30"/>
        </w:rPr>
      </w:pP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sz w:val="30"/>
          <w:szCs w:val="30"/>
        </w:rPr>
        <w:tab/>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bCs/>
          <w:sz w:val="30"/>
          <w:szCs w:val="30"/>
        </w:rPr>
        <w:t>五、加强国际交流与合作，取长补短，互学共进</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15、积极参加国际财联世界大会、执委会、理事会等重要会议和活动。中总协作为国际财联（2020年度）副主席，将更加积极参与到国际财联有关事务决策和管理中，为协助国际组织发展多作贡献。</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16、加强与英、美等国的管理会计师、会计师公会等国际同业组织之间的友好交流，积极探讨在我国国际化会计人才培养等方面的深度合作。</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b/>
          <w:sz w:val="30"/>
          <w:szCs w:val="30"/>
        </w:rPr>
        <w:t>六、</w:t>
      </w:r>
      <w:r>
        <w:rPr>
          <w:rFonts w:hint="eastAsia" w:ascii="仿宋_GB2312" w:hAnsi="仿宋_GB2312" w:eastAsia="仿宋_GB2312" w:cs="仿宋_GB2312"/>
          <w:b/>
          <w:bCs/>
          <w:sz w:val="30"/>
          <w:szCs w:val="30"/>
        </w:rPr>
        <w:t>提高办刊质量，服务读者，答疑解惑</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17、办好《中国管理会计》、《中国总会计师》杂志，</w:t>
      </w:r>
      <w:r>
        <w:rPr>
          <w:rFonts w:hint="eastAsia" w:ascii="仿宋_GB2312" w:hAnsi="仿宋_GB2312" w:eastAsia="仿宋_GB2312" w:cs="仿宋_GB2312"/>
          <w:bCs/>
          <w:sz w:val="30"/>
          <w:szCs w:val="30"/>
        </w:rPr>
        <w:t>提高办刊质量，</w:t>
      </w:r>
      <w:r>
        <w:rPr>
          <w:rFonts w:hint="eastAsia" w:ascii="仿宋_GB2312" w:hAnsi="仿宋_GB2312" w:eastAsia="仿宋_GB2312" w:cs="仿宋_GB2312"/>
          <w:sz w:val="30"/>
          <w:szCs w:val="30"/>
        </w:rPr>
        <w:t>扩大受众面。《中国管理会计》将在刊发管理会计理论前沿和领先实践的基础上，精选主题，丰实内容，扩大稿源，吸引和适应不同读者需要，满足不同层次知识需求，同时增刊外文版。</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18、运用多种形式，开展行业宣传。通过中总协官方网站、微信公众号等平台，为中总协理事、会员等企事业单位财务管理者提供最新行业资讯，为他们及时了解行业动态提供极大便利。</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ascii="仿宋_GB2312" w:hAnsi="仿宋_GB2312" w:eastAsia="仿宋_GB2312" w:cs="仿宋_GB2312"/>
          <w:b/>
          <w:sz w:val="30"/>
          <w:szCs w:val="30"/>
        </w:rPr>
      </w:pPr>
      <w:r>
        <w:rPr>
          <w:rFonts w:hint="eastAsia" w:ascii="仿宋_GB2312" w:hAnsi="仿宋_GB2312" w:eastAsia="仿宋_GB2312" w:cs="仿宋_GB2312"/>
          <w:b/>
          <w:sz w:val="30"/>
          <w:szCs w:val="30"/>
        </w:rPr>
        <w:t>七、加强党建和制度建设，提升工作水平</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19、加强党建工作，对“不忘初心，牢记使命”主题教育活动中反映出的问题抓紧整改。深刻领会党的方针政策、国家法律法规和中总协章程，增强大局意识、责任心和事业心。</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20、加强制度建设，优化内控规范和流程，重视工作中的协同配合，不断提升工作效能和水平，努力建成学习型、创新型、和谐型秘书处。</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2020年1月爆发新冠肺炎疫情对中总协工作造成很大影响。中总协认真贯彻落实党中央、国务院决策部署，将按照民政部、中央和国家机关工委对疫情防控及社团组织工作的总体要求，凝心聚力、共克时艰，在做好疫情防控工作的同时，积极稳妥推进中总协各项工作开展，努力完成2020年度目标任务。</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jc w:val="left"/>
        <w:rPr>
          <w:rFonts w:ascii="仿宋_GB2312" w:eastAsia="仿宋_GB2312"/>
          <w:sz w:val="30"/>
          <w:szCs w:val="30"/>
        </w:rPr>
      </w:pPr>
      <w:r>
        <w:rPr>
          <w:rFonts w:hint="eastAsia" w:ascii="仿宋_GB2312" w:eastAsia="仿宋_GB2312"/>
          <w:sz w:val="30"/>
          <w:szCs w:val="30"/>
        </w:rPr>
        <w:t>附</w:t>
      </w:r>
      <w:r>
        <w:rPr>
          <w:rFonts w:hint="eastAsia" w:ascii="仿宋_GB2312" w:eastAsia="仿宋_GB2312"/>
          <w:sz w:val="30"/>
          <w:szCs w:val="30"/>
          <w:lang w:val="en-US" w:eastAsia="zh-CN"/>
        </w:rPr>
        <w:t>2</w:t>
      </w:r>
      <w:r>
        <w:rPr>
          <w:rFonts w:hint="eastAsia" w:ascii="仿宋_GB2312" w:eastAsia="仿宋_GB2312"/>
          <w:sz w:val="30"/>
          <w:szCs w:val="30"/>
        </w:rPr>
        <w:t>：</w:t>
      </w: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关于中国总会计师协会201</w:t>
      </w:r>
      <w:r>
        <w:rPr>
          <w:rFonts w:hint="eastAsia" w:ascii="仿宋_GB2312" w:hAnsi="仿宋_GB2312" w:eastAsia="仿宋_GB2312" w:cs="仿宋_GB2312"/>
          <w:b/>
          <w:sz w:val="32"/>
          <w:szCs w:val="32"/>
          <w:lang w:val="en-US" w:eastAsia="zh-CN"/>
        </w:rPr>
        <w:t>9</w:t>
      </w:r>
      <w:r>
        <w:rPr>
          <w:rFonts w:hint="eastAsia" w:ascii="仿宋_GB2312" w:hAnsi="仿宋_GB2312" w:eastAsia="仿宋_GB2312" w:cs="仿宋_GB2312"/>
          <w:b/>
          <w:sz w:val="32"/>
          <w:szCs w:val="32"/>
        </w:rPr>
        <w:t>年度财务决算</w:t>
      </w: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和20</w:t>
      </w:r>
      <w:r>
        <w:rPr>
          <w:rFonts w:hint="eastAsia" w:ascii="仿宋_GB2312" w:hAnsi="仿宋_GB2312" w:eastAsia="仿宋_GB2312" w:cs="仿宋_GB2312"/>
          <w:b/>
          <w:sz w:val="32"/>
          <w:szCs w:val="32"/>
          <w:lang w:val="en-US" w:eastAsia="zh-CN"/>
        </w:rPr>
        <w:t>20</w:t>
      </w:r>
      <w:r>
        <w:rPr>
          <w:rFonts w:hint="eastAsia" w:ascii="仿宋_GB2312" w:hAnsi="仿宋_GB2312" w:eastAsia="仿宋_GB2312" w:cs="仿宋_GB2312"/>
          <w:b/>
          <w:sz w:val="32"/>
          <w:szCs w:val="32"/>
        </w:rPr>
        <w:t>年度财务预算的决议</w:t>
      </w:r>
    </w:p>
    <w:p>
      <w:pPr>
        <w:spacing w:line="360" w:lineRule="auto"/>
        <w:jc w:val="center"/>
        <w:rPr>
          <w:rFonts w:ascii="仿宋_GB2312" w:hAnsi="宋体" w:eastAsia="仿宋_GB2312"/>
          <w:b/>
          <w:sz w:val="30"/>
          <w:szCs w:val="30"/>
        </w:rPr>
      </w:pPr>
    </w:p>
    <w:p>
      <w:pPr>
        <w:ind w:firstLine="600" w:firstLineChars="200"/>
        <w:rPr>
          <w:rFonts w:ascii="仿宋_GB2312" w:eastAsia="仿宋_GB2312"/>
          <w:sz w:val="30"/>
          <w:szCs w:val="30"/>
        </w:rPr>
      </w:pPr>
      <w:r>
        <w:rPr>
          <w:rFonts w:hint="eastAsia" w:ascii="仿宋_GB2312" w:hAnsi="宋体" w:eastAsia="仿宋_GB2312" w:cs="仿宋_GB2312"/>
          <w:sz w:val="30"/>
          <w:szCs w:val="30"/>
        </w:rPr>
        <w:t>中</w:t>
      </w:r>
      <w:r>
        <w:rPr>
          <w:rFonts w:hint="eastAsia" w:ascii="仿宋_GB2312" w:hAnsi="宋体" w:eastAsia="仿宋_GB2312" w:cs="仿宋_GB2312"/>
          <w:sz w:val="30"/>
          <w:szCs w:val="30"/>
          <w:lang w:val="en-US" w:eastAsia="zh-CN"/>
        </w:rPr>
        <w:t>国总会计师协会（以下简称中总协）</w:t>
      </w:r>
      <w:r>
        <w:rPr>
          <w:rFonts w:hint="eastAsia" w:ascii="仿宋_GB2312" w:hAnsi="宋体" w:eastAsia="仿宋_GB2312" w:cs="仿宋_GB2312"/>
          <w:sz w:val="30"/>
          <w:szCs w:val="30"/>
        </w:rPr>
        <w:t>2019年财务状况良好，为中总协工作有序开展，推动我国总会计师事业健康发展提供了资金支持和物质保障。</w:t>
      </w:r>
      <w:r>
        <w:rPr>
          <w:rFonts w:hint="eastAsia" w:ascii="仿宋_GB2312" w:hAnsi="宋体" w:eastAsia="仿宋_GB2312" w:cs="仿宋_GB2312"/>
          <w:sz w:val="30"/>
          <w:szCs w:val="30"/>
          <w:lang w:val="en-US" w:eastAsia="zh-CN"/>
        </w:rPr>
        <w:t>2020年</w:t>
      </w:r>
      <w:r>
        <w:rPr>
          <w:rFonts w:hint="eastAsia" w:ascii="仿宋_GB2312" w:hAnsi="宋体" w:eastAsia="仿宋_GB2312" w:cs="仿宋_GB2312"/>
          <w:sz w:val="30"/>
          <w:szCs w:val="30"/>
        </w:rPr>
        <w:t>在当前宏观形势影响下，中总协总体预算收入和支出将大幅降低，</w:t>
      </w:r>
      <w:r>
        <w:rPr>
          <w:rFonts w:hint="eastAsia" w:ascii="仿宋_GB2312" w:hAnsi="宋体" w:eastAsia="仿宋_GB2312" w:cs="仿宋_GB2312"/>
          <w:sz w:val="30"/>
          <w:szCs w:val="30"/>
          <w:lang w:val="en-US" w:eastAsia="zh-CN"/>
        </w:rPr>
        <w:t>中总协</w:t>
      </w:r>
      <w:r>
        <w:rPr>
          <w:rFonts w:hint="eastAsia" w:ascii="仿宋_GB2312" w:hAnsi="宋体" w:eastAsia="仿宋_GB2312" w:cs="仿宋_GB2312"/>
          <w:sz w:val="30"/>
          <w:szCs w:val="30"/>
        </w:rPr>
        <w:t>将通力协作,共度时艰，努力实现年度目标任务，力争财务收支平衡，积极履行社会责任，为服务我国总会计师事业健康发展发挥应有作用。</w:t>
      </w:r>
    </w:p>
    <w:p>
      <w:pPr>
        <w:ind w:firstLine="600" w:firstLineChars="200"/>
        <w:rPr>
          <w:rFonts w:hint="eastAsia" w:ascii="仿宋_GB2312" w:eastAsia="仿宋_GB2312"/>
          <w:sz w:val="30"/>
          <w:szCs w:val="30"/>
        </w:rPr>
      </w:pPr>
      <w:r>
        <w:rPr>
          <w:rFonts w:hint="eastAsia" w:ascii="仿宋_GB2312" w:eastAsia="仿宋_GB2312"/>
          <w:sz w:val="30"/>
          <w:szCs w:val="30"/>
        </w:rPr>
        <w:t>此项议案经中总协20</w:t>
      </w:r>
      <w:r>
        <w:rPr>
          <w:rFonts w:hint="eastAsia" w:ascii="仿宋_GB2312" w:eastAsia="仿宋_GB2312"/>
          <w:sz w:val="30"/>
          <w:szCs w:val="30"/>
          <w:lang w:val="en-US" w:eastAsia="zh-CN"/>
        </w:rPr>
        <w:t>20</w:t>
      </w:r>
      <w:r>
        <w:rPr>
          <w:rFonts w:hint="eastAsia" w:ascii="仿宋_GB2312" w:eastAsia="仿宋_GB2312"/>
          <w:sz w:val="30"/>
          <w:szCs w:val="30"/>
        </w:rPr>
        <w:t>年第一次理事会会议审议通过。</w:t>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附3：</w:t>
      </w:r>
    </w:p>
    <w:p>
      <w:pPr>
        <w:spacing w:line="360" w:lineRule="auto"/>
        <w:jc w:val="center"/>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关于修订《中国总会计师协会会费管理办法》的决议</w:t>
      </w: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p>
    <w:p>
      <w:pPr>
        <w:numPr>
          <w:ilvl w:val="0"/>
          <w:numId w:val="0"/>
        </w:numPr>
        <w:tabs>
          <w:tab w:val="left" w:pos="426"/>
          <w:tab w:val="left" w:pos="709"/>
        </w:tabs>
        <w:ind w:firstLine="600" w:firstLineChars="200"/>
        <w:jc w:val="both"/>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中国总会计师协会会费管理办法（修订草案）》经中国总会计师协会（以下简称中总协）2020年第一次理事会会议审议通过。修订的《会费管理办法》主要是对会费缴纳标准进行调整，将原来5档的会费标准调整为4档，同时对其他条款依据中总协第六届理事会《章程（修订草案）》及有关规定也作出相应调整。</w:t>
      </w: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《会费管理办法》将提交中总协第六次会员代表大会通过。</w:t>
      </w: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p>
    <w:p>
      <w:pPr>
        <w:numPr>
          <w:ilvl w:val="0"/>
          <w:numId w:val="0"/>
        </w:numPr>
        <w:tabs>
          <w:tab w:val="left" w:pos="426"/>
          <w:tab w:val="left" w:pos="709"/>
        </w:tabs>
        <w:jc w:val="both"/>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附4：</w:t>
      </w:r>
    </w:p>
    <w:p>
      <w:pPr>
        <w:numPr>
          <w:ilvl w:val="0"/>
          <w:numId w:val="0"/>
        </w:numPr>
        <w:tabs>
          <w:tab w:val="left" w:pos="426"/>
          <w:tab w:val="left" w:pos="709"/>
        </w:tabs>
        <w:jc w:val="center"/>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关于建议设立中国总会计师协会考试委员会的决议</w:t>
      </w:r>
    </w:p>
    <w:p>
      <w:pPr>
        <w:numPr>
          <w:ilvl w:val="0"/>
          <w:numId w:val="0"/>
        </w:numPr>
        <w:tabs>
          <w:tab w:val="left" w:pos="426"/>
          <w:tab w:val="left" w:pos="709"/>
        </w:tabs>
        <w:jc w:val="center"/>
        <w:rPr>
          <w:rFonts w:hint="eastAsia" w:ascii="仿宋_GB2312" w:eastAsia="仿宋_GB2312"/>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color w:val="121212"/>
          <w:kern w:val="0"/>
          <w:sz w:val="30"/>
          <w:szCs w:val="30"/>
          <w:lang w:val="en-US" w:eastAsia="zh-CN"/>
        </w:rPr>
      </w:pPr>
      <w:r>
        <w:rPr>
          <w:rFonts w:hint="eastAsia" w:ascii="仿宋_GB2312" w:eastAsia="仿宋_GB2312"/>
          <w:sz w:val="30"/>
          <w:szCs w:val="30"/>
        </w:rPr>
        <w:t>经</w:t>
      </w:r>
      <w:r>
        <w:rPr>
          <w:rFonts w:hint="eastAsia" w:ascii="仿宋_GB2312" w:eastAsia="仿宋_GB2312"/>
          <w:sz w:val="30"/>
          <w:szCs w:val="30"/>
          <w:lang w:val="en-US" w:eastAsia="zh-CN"/>
        </w:rPr>
        <w:t>中国总会计师协会（以下简称中总协）</w:t>
      </w: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年第一次理事会会议审议通过</w:t>
      </w:r>
      <w:r>
        <w:rPr>
          <w:rFonts w:hint="eastAsia" w:ascii="仿宋_GB2312" w:eastAsia="仿宋_GB2312"/>
          <w:sz w:val="30"/>
          <w:szCs w:val="30"/>
          <w:lang w:eastAsia="zh-CN"/>
        </w:rPr>
        <w:t>，</w:t>
      </w:r>
      <w:r>
        <w:rPr>
          <w:rFonts w:hint="eastAsia" w:ascii="仿宋_GB2312" w:eastAsia="仿宋_GB2312"/>
          <w:sz w:val="30"/>
          <w:szCs w:val="30"/>
          <w:lang w:val="en-US" w:eastAsia="zh-CN"/>
        </w:rPr>
        <w:t>决定设立中国总会计师协会考试委员会，</w:t>
      </w:r>
      <w:r>
        <w:rPr>
          <w:rFonts w:hint="eastAsia" w:ascii="仿宋_GB2312" w:hAnsi="仿宋_GB2312" w:eastAsia="仿宋_GB2312" w:cs="仿宋_GB2312"/>
          <w:color w:val="121212"/>
          <w:kern w:val="0"/>
          <w:sz w:val="30"/>
          <w:szCs w:val="30"/>
          <w:lang w:val="en-US" w:eastAsia="zh-CN"/>
        </w:rPr>
        <w:t>其主要职责是制定认证项目考试计划、制定考试大纲、制定案例或论文评审标准；确定建设考试题库、组建考试试卷和模拟题的原则等工作，以促进认证工作良性发展。</w:t>
      </w:r>
    </w:p>
    <w:p>
      <w:pPr>
        <w:numPr>
          <w:ilvl w:val="0"/>
          <w:numId w:val="0"/>
        </w:numPr>
        <w:tabs>
          <w:tab w:val="left" w:pos="426"/>
          <w:tab w:val="left" w:pos="709"/>
        </w:tabs>
        <w:ind w:firstLine="643" w:firstLineChars="200"/>
        <w:jc w:val="both"/>
        <w:rPr>
          <w:rFonts w:hint="default" w:ascii="仿宋_GB2312" w:hAnsi="仿宋_GB2312" w:eastAsia="仿宋_GB2312" w:cs="仿宋_GB2312"/>
          <w:b/>
          <w:sz w:val="32"/>
          <w:szCs w:val="32"/>
          <w:lang w:val="en-US" w:eastAsia="zh-CN"/>
        </w:rPr>
      </w:pPr>
    </w:p>
    <w:p>
      <w:pPr>
        <w:numPr>
          <w:ilvl w:val="0"/>
          <w:numId w:val="0"/>
        </w:numPr>
        <w:tabs>
          <w:tab w:val="left" w:pos="426"/>
          <w:tab w:val="left" w:pos="709"/>
        </w:tabs>
        <w:ind w:firstLine="643" w:firstLineChars="200"/>
        <w:jc w:val="both"/>
        <w:rPr>
          <w:rFonts w:hint="default" w:ascii="仿宋_GB2312" w:hAnsi="仿宋_GB2312" w:eastAsia="仿宋_GB2312" w:cs="仿宋_GB2312"/>
          <w:b/>
          <w:sz w:val="32"/>
          <w:szCs w:val="32"/>
          <w:lang w:val="en-US" w:eastAsia="zh-CN"/>
        </w:rPr>
      </w:pPr>
    </w:p>
    <w:p>
      <w:pPr>
        <w:numPr>
          <w:ilvl w:val="0"/>
          <w:numId w:val="0"/>
        </w:numPr>
        <w:tabs>
          <w:tab w:val="left" w:pos="426"/>
          <w:tab w:val="left" w:pos="709"/>
        </w:tabs>
        <w:ind w:firstLine="643" w:firstLineChars="200"/>
        <w:jc w:val="both"/>
        <w:rPr>
          <w:rFonts w:hint="default" w:ascii="仿宋_GB2312" w:hAnsi="仿宋_GB2312" w:eastAsia="仿宋_GB2312" w:cs="仿宋_GB2312"/>
          <w:b/>
          <w:sz w:val="32"/>
          <w:szCs w:val="32"/>
          <w:lang w:val="en-US" w:eastAsia="zh-CN"/>
        </w:rPr>
      </w:pPr>
    </w:p>
    <w:p>
      <w:pPr>
        <w:numPr>
          <w:ilvl w:val="0"/>
          <w:numId w:val="0"/>
        </w:numPr>
        <w:tabs>
          <w:tab w:val="left" w:pos="426"/>
          <w:tab w:val="left" w:pos="709"/>
        </w:tabs>
        <w:ind w:firstLine="643" w:firstLineChars="200"/>
        <w:jc w:val="both"/>
        <w:rPr>
          <w:rFonts w:hint="default" w:ascii="仿宋_GB2312" w:hAnsi="仿宋_GB2312" w:eastAsia="仿宋_GB2312" w:cs="仿宋_GB2312"/>
          <w:b/>
          <w:sz w:val="32"/>
          <w:szCs w:val="32"/>
          <w:lang w:val="en-US" w:eastAsia="zh-CN"/>
        </w:rPr>
      </w:pPr>
    </w:p>
    <w:p>
      <w:pPr>
        <w:numPr>
          <w:ilvl w:val="0"/>
          <w:numId w:val="0"/>
        </w:numPr>
        <w:tabs>
          <w:tab w:val="left" w:pos="426"/>
          <w:tab w:val="left" w:pos="709"/>
        </w:tabs>
        <w:ind w:firstLine="643" w:firstLineChars="200"/>
        <w:jc w:val="both"/>
        <w:rPr>
          <w:rFonts w:hint="default" w:ascii="仿宋_GB2312" w:hAnsi="仿宋_GB2312" w:eastAsia="仿宋_GB2312" w:cs="仿宋_GB2312"/>
          <w:b/>
          <w:sz w:val="32"/>
          <w:szCs w:val="32"/>
          <w:lang w:val="en-US" w:eastAsia="zh-CN"/>
        </w:rPr>
      </w:pPr>
    </w:p>
    <w:p>
      <w:pPr>
        <w:numPr>
          <w:ilvl w:val="0"/>
          <w:numId w:val="0"/>
        </w:numPr>
        <w:tabs>
          <w:tab w:val="left" w:pos="426"/>
          <w:tab w:val="left" w:pos="709"/>
        </w:tabs>
        <w:ind w:firstLine="643" w:firstLineChars="200"/>
        <w:jc w:val="both"/>
        <w:rPr>
          <w:rFonts w:hint="default" w:ascii="仿宋_GB2312" w:hAnsi="仿宋_GB2312" w:eastAsia="仿宋_GB2312" w:cs="仿宋_GB2312"/>
          <w:b/>
          <w:sz w:val="32"/>
          <w:szCs w:val="32"/>
          <w:lang w:val="en-US" w:eastAsia="zh-CN"/>
        </w:rPr>
      </w:pPr>
    </w:p>
    <w:p>
      <w:pPr>
        <w:numPr>
          <w:ilvl w:val="0"/>
          <w:numId w:val="0"/>
        </w:numPr>
        <w:tabs>
          <w:tab w:val="left" w:pos="426"/>
          <w:tab w:val="left" w:pos="709"/>
        </w:tabs>
        <w:ind w:firstLine="643" w:firstLineChars="200"/>
        <w:jc w:val="both"/>
        <w:rPr>
          <w:rFonts w:hint="default" w:ascii="仿宋_GB2312" w:hAnsi="仿宋_GB2312" w:eastAsia="仿宋_GB2312" w:cs="仿宋_GB2312"/>
          <w:b/>
          <w:sz w:val="32"/>
          <w:szCs w:val="32"/>
          <w:lang w:val="en-US" w:eastAsia="zh-CN"/>
        </w:rPr>
      </w:pPr>
    </w:p>
    <w:p>
      <w:pPr>
        <w:numPr>
          <w:ilvl w:val="0"/>
          <w:numId w:val="0"/>
        </w:numPr>
        <w:tabs>
          <w:tab w:val="left" w:pos="426"/>
          <w:tab w:val="left" w:pos="709"/>
        </w:tabs>
        <w:ind w:firstLine="643" w:firstLineChars="200"/>
        <w:jc w:val="both"/>
        <w:rPr>
          <w:rFonts w:hint="default" w:ascii="仿宋_GB2312" w:hAnsi="仿宋_GB2312" w:eastAsia="仿宋_GB2312" w:cs="仿宋_GB2312"/>
          <w:b/>
          <w:sz w:val="32"/>
          <w:szCs w:val="32"/>
          <w:lang w:val="en-US" w:eastAsia="zh-CN"/>
        </w:rPr>
      </w:pPr>
    </w:p>
    <w:p>
      <w:pPr>
        <w:numPr>
          <w:ilvl w:val="0"/>
          <w:numId w:val="0"/>
        </w:numPr>
        <w:tabs>
          <w:tab w:val="left" w:pos="426"/>
          <w:tab w:val="left" w:pos="709"/>
        </w:tabs>
        <w:ind w:firstLine="643" w:firstLineChars="200"/>
        <w:jc w:val="both"/>
        <w:rPr>
          <w:rFonts w:hint="default" w:ascii="仿宋_GB2312" w:hAnsi="仿宋_GB2312" w:eastAsia="仿宋_GB2312" w:cs="仿宋_GB2312"/>
          <w:b/>
          <w:sz w:val="32"/>
          <w:szCs w:val="32"/>
          <w:lang w:val="en-US" w:eastAsia="zh-CN"/>
        </w:rPr>
      </w:pPr>
    </w:p>
    <w:p>
      <w:pPr>
        <w:numPr>
          <w:ilvl w:val="0"/>
          <w:numId w:val="0"/>
        </w:numPr>
        <w:tabs>
          <w:tab w:val="left" w:pos="426"/>
          <w:tab w:val="left" w:pos="709"/>
        </w:tabs>
        <w:ind w:firstLine="643" w:firstLineChars="200"/>
        <w:jc w:val="both"/>
        <w:rPr>
          <w:rFonts w:hint="default" w:ascii="仿宋_GB2312" w:hAnsi="仿宋_GB2312" w:eastAsia="仿宋_GB2312" w:cs="仿宋_GB2312"/>
          <w:b/>
          <w:sz w:val="32"/>
          <w:szCs w:val="32"/>
          <w:lang w:val="en-US" w:eastAsia="zh-CN"/>
        </w:rPr>
      </w:pPr>
    </w:p>
    <w:p>
      <w:pPr>
        <w:numPr>
          <w:ilvl w:val="0"/>
          <w:numId w:val="0"/>
        </w:numPr>
        <w:tabs>
          <w:tab w:val="left" w:pos="426"/>
          <w:tab w:val="left" w:pos="709"/>
        </w:tabs>
        <w:ind w:firstLine="643" w:firstLineChars="200"/>
        <w:jc w:val="both"/>
        <w:rPr>
          <w:rFonts w:hint="default" w:ascii="仿宋_GB2312" w:hAnsi="仿宋_GB2312" w:eastAsia="仿宋_GB2312" w:cs="仿宋_GB2312"/>
          <w:b/>
          <w:sz w:val="32"/>
          <w:szCs w:val="32"/>
          <w:lang w:val="en-US" w:eastAsia="zh-CN"/>
        </w:rPr>
      </w:pPr>
    </w:p>
    <w:p>
      <w:pPr>
        <w:numPr>
          <w:ilvl w:val="0"/>
          <w:numId w:val="0"/>
        </w:numPr>
        <w:tabs>
          <w:tab w:val="left" w:pos="426"/>
          <w:tab w:val="left" w:pos="709"/>
        </w:tabs>
        <w:ind w:firstLine="643" w:firstLineChars="200"/>
        <w:jc w:val="both"/>
        <w:rPr>
          <w:rFonts w:hint="default" w:ascii="仿宋_GB2312" w:hAnsi="仿宋_GB2312" w:eastAsia="仿宋_GB2312" w:cs="仿宋_GB2312"/>
          <w:b/>
          <w:sz w:val="32"/>
          <w:szCs w:val="32"/>
          <w:lang w:val="en-US" w:eastAsia="zh-CN"/>
        </w:rPr>
      </w:pPr>
    </w:p>
    <w:p>
      <w:pPr>
        <w:numPr>
          <w:ilvl w:val="0"/>
          <w:numId w:val="0"/>
        </w:numPr>
        <w:tabs>
          <w:tab w:val="left" w:pos="426"/>
          <w:tab w:val="left" w:pos="709"/>
        </w:tabs>
        <w:ind w:firstLine="643" w:firstLineChars="200"/>
        <w:jc w:val="both"/>
        <w:rPr>
          <w:rFonts w:hint="default" w:ascii="仿宋_GB2312" w:hAnsi="仿宋_GB2312" w:eastAsia="仿宋_GB2312" w:cs="仿宋_GB2312"/>
          <w:b/>
          <w:sz w:val="32"/>
          <w:szCs w:val="32"/>
          <w:lang w:val="en-US" w:eastAsia="zh-CN"/>
        </w:rPr>
      </w:pPr>
    </w:p>
    <w:p>
      <w:pPr>
        <w:numPr>
          <w:ilvl w:val="0"/>
          <w:numId w:val="0"/>
        </w:numPr>
        <w:tabs>
          <w:tab w:val="left" w:pos="426"/>
          <w:tab w:val="left" w:pos="709"/>
        </w:tabs>
        <w:jc w:val="both"/>
        <w:rPr>
          <w:rFonts w:hint="eastAsia" w:ascii="仿宋_GB2312" w:hAnsi="仿宋_GB2312" w:eastAsia="仿宋_GB2312" w:cs="仿宋_GB2312"/>
          <w:b/>
          <w:sz w:val="32"/>
          <w:szCs w:val="32"/>
          <w:lang w:val="en-US" w:eastAsia="zh-CN"/>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textAlignment w:val="auto"/>
        <w:outlineLvl w:val="9"/>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附5：</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关于修订&lt;中国管理会计职业能力框架&gt;团体标准的决议</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sz w:val="32"/>
          <w:szCs w:val="32"/>
          <w:lang w:val="en-US"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经</w:t>
      </w:r>
      <w:r>
        <w:rPr>
          <w:rFonts w:hint="eastAsia" w:ascii="仿宋_GB2312" w:eastAsia="仿宋_GB2312"/>
          <w:sz w:val="30"/>
          <w:szCs w:val="30"/>
          <w:lang w:val="en-US" w:eastAsia="zh-CN"/>
        </w:rPr>
        <w:t>中国总会计师协会（以下简称中总协）</w:t>
      </w: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年第一次理事会会议审议通过</w:t>
      </w:r>
      <w:r>
        <w:rPr>
          <w:rFonts w:hint="eastAsia" w:ascii="仿宋_GB2312" w:eastAsia="仿宋_GB2312"/>
          <w:sz w:val="30"/>
          <w:szCs w:val="30"/>
          <w:lang w:eastAsia="zh-CN"/>
        </w:rPr>
        <w:t>，</w:t>
      </w:r>
      <w:r>
        <w:rPr>
          <w:rFonts w:hint="eastAsia" w:ascii="仿宋_GB2312" w:eastAsia="仿宋_GB2312"/>
          <w:sz w:val="30"/>
          <w:szCs w:val="30"/>
          <w:lang w:val="en-US" w:eastAsia="zh-CN"/>
        </w:rPr>
        <w:t>中总协</w:t>
      </w:r>
      <w:r>
        <w:rPr>
          <w:rFonts w:hint="eastAsia" w:ascii="仿宋_GB2312" w:hAnsi="仿宋_GB2312" w:eastAsia="仿宋_GB2312" w:cs="仿宋_GB2312"/>
          <w:color w:val="auto"/>
          <w:sz w:val="30"/>
          <w:szCs w:val="30"/>
          <w:lang w:val="en-US" w:eastAsia="zh-CN"/>
        </w:rPr>
        <w:t>将启动《中国管理会计职业能力框架》团体标准修订程序，以充实完善对管理会计特级职业能力的具体描述。</w:t>
      </w:r>
    </w:p>
    <w:p>
      <w:pPr>
        <w:spacing w:line="360" w:lineRule="auto"/>
        <w:ind w:left="1944" w:leftChars="783" w:hanging="300" w:hangingChars="100"/>
        <w:rPr>
          <w:rFonts w:ascii="仿宋_GB2312" w:hAnsi="宋体" w:eastAsia="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71282"/>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8B34F0"/>
    <w:multiLevelType w:val="singleLevel"/>
    <w:tmpl w:val="A58B34F0"/>
    <w:lvl w:ilvl="0" w:tentative="0">
      <w:start w:val="2"/>
      <w:numFmt w:val="decimal"/>
      <w:suff w:val="nothing"/>
      <w:lvlText w:val="%1、"/>
      <w:lvlJc w:val="left"/>
    </w:lvl>
  </w:abstractNum>
  <w:abstractNum w:abstractNumId="1">
    <w:nsid w:val="A5CC1510"/>
    <w:multiLevelType w:val="singleLevel"/>
    <w:tmpl w:val="A5CC1510"/>
    <w:lvl w:ilvl="0" w:tentative="0">
      <w:start w:val="5"/>
      <w:numFmt w:val="chineseCounting"/>
      <w:suff w:val="nothing"/>
      <w:lvlText w:val="%1、"/>
      <w:lvlJc w:val="left"/>
      <w:rPr>
        <w:rFonts w:hint="eastAsia"/>
      </w:rPr>
    </w:lvl>
  </w:abstractNum>
  <w:abstractNum w:abstractNumId="2">
    <w:nsid w:val="F5CF9D7A"/>
    <w:multiLevelType w:val="singleLevel"/>
    <w:tmpl w:val="F5CF9D7A"/>
    <w:lvl w:ilvl="0" w:tentative="0">
      <w:start w:val="1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2866"/>
    <w:rsid w:val="00067BD2"/>
    <w:rsid w:val="00080005"/>
    <w:rsid w:val="000A4883"/>
    <w:rsid w:val="000C1652"/>
    <w:rsid w:val="00193138"/>
    <w:rsid w:val="00195C28"/>
    <w:rsid w:val="002215D7"/>
    <w:rsid w:val="00222D71"/>
    <w:rsid w:val="00246131"/>
    <w:rsid w:val="0027177F"/>
    <w:rsid w:val="002D3DE4"/>
    <w:rsid w:val="003569BD"/>
    <w:rsid w:val="003A2866"/>
    <w:rsid w:val="003F0FFB"/>
    <w:rsid w:val="00410034"/>
    <w:rsid w:val="00434DFD"/>
    <w:rsid w:val="00485D25"/>
    <w:rsid w:val="004F05A5"/>
    <w:rsid w:val="00517441"/>
    <w:rsid w:val="005931DD"/>
    <w:rsid w:val="005C2756"/>
    <w:rsid w:val="005D59B1"/>
    <w:rsid w:val="00621D4E"/>
    <w:rsid w:val="00622B39"/>
    <w:rsid w:val="006530F0"/>
    <w:rsid w:val="00687F84"/>
    <w:rsid w:val="006A03BD"/>
    <w:rsid w:val="006D2383"/>
    <w:rsid w:val="006E1A61"/>
    <w:rsid w:val="006F342A"/>
    <w:rsid w:val="007D28E5"/>
    <w:rsid w:val="007D5258"/>
    <w:rsid w:val="007F1BDE"/>
    <w:rsid w:val="00802FD8"/>
    <w:rsid w:val="00812751"/>
    <w:rsid w:val="0088062B"/>
    <w:rsid w:val="008C1195"/>
    <w:rsid w:val="00931738"/>
    <w:rsid w:val="00942028"/>
    <w:rsid w:val="00993FD3"/>
    <w:rsid w:val="009D0A26"/>
    <w:rsid w:val="009E562C"/>
    <w:rsid w:val="009F54AB"/>
    <w:rsid w:val="00A6091A"/>
    <w:rsid w:val="00A75F54"/>
    <w:rsid w:val="00AA7E55"/>
    <w:rsid w:val="00AB4342"/>
    <w:rsid w:val="00B02851"/>
    <w:rsid w:val="00B32FF3"/>
    <w:rsid w:val="00B5045B"/>
    <w:rsid w:val="00B50688"/>
    <w:rsid w:val="00B60559"/>
    <w:rsid w:val="00B74DAB"/>
    <w:rsid w:val="00B860E6"/>
    <w:rsid w:val="00C23567"/>
    <w:rsid w:val="00C57663"/>
    <w:rsid w:val="00C732CD"/>
    <w:rsid w:val="00CF18A2"/>
    <w:rsid w:val="00D47732"/>
    <w:rsid w:val="00D57E75"/>
    <w:rsid w:val="00DE67E0"/>
    <w:rsid w:val="00E41982"/>
    <w:rsid w:val="00E62147"/>
    <w:rsid w:val="00E64C8D"/>
    <w:rsid w:val="00F23D40"/>
    <w:rsid w:val="00F414A0"/>
    <w:rsid w:val="00F72585"/>
    <w:rsid w:val="00F744D7"/>
    <w:rsid w:val="00F81849"/>
    <w:rsid w:val="00F85639"/>
    <w:rsid w:val="00F94B8D"/>
    <w:rsid w:val="00FA63FA"/>
    <w:rsid w:val="00FB17DB"/>
    <w:rsid w:val="00FB6DA3"/>
    <w:rsid w:val="00FE5809"/>
    <w:rsid w:val="011017F1"/>
    <w:rsid w:val="02076A22"/>
    <w:rsid w:val="0253569C"/>
    <w:rsid w:val="03130826"/>
    <w:rsid w:val="05C84665"/>
    <w:rsid w:val="06904DF1"/>
    <w:rsid w:val="06E75FC1"/>
    <w:rsid w:val="074D5800"/>
    <w:rsid w:val="08BB7433"/>
    <w:rsid w:val="08C11AA9"/>
    <w:rsid w:val="0A3974AE"/>
    <w:rsid w:val="0B57492A"/>
    <w:rsid w:val="0B5D377E"/>
    <w:rsid w:val="0BCD262D"/>
    <w:rsid w:val="0BD01A94"/>
    <w:rsid w:val="0C0A6343"/>
    <w:rsid w:val="0F755D2B"/>
    <w:rsid w:val="11584DB6"/>
    <w:rsid w:val="13233BDF"/>
    <w:rsid w:val="136E1606"/>
    <w:rsid w:val="13840847"/>
    <w:rsid w:val="14EC0232"/>
    <w:rsid w:val="1C5A5568"/>
    <w:rsid w:val="1D25797C"/>
    <w:rsid w:val="1EC925D0"/>
    <w:rsid w:val="1FFF030E"/>
    <w:rsid w:val="228665AD"/>
    <w:rsid w:val="22BA45CC"/>
    <w:rsid w:val="231725CF"/>
    <w:rsid w:val="25EB1776"/>
    <w:rsid w:val="26DC62E4"/>
    <w:rsid w:val="2C8264F5"/>
    <w:rsid w:val="2CEB3EF2"/>
    <w:rsid w:val="2DA032F9"/>
    <w:rsid w:val="2F756883"/>
    <w:rsid w:val="2F8D6C89"/>
    <w:rsid w:val="30F24751"/>
    <w:rsid w:val="318D19EF"/>
    <w:rsid w:val="31B5296F"/>
    <w:rsid w:val="33931F1F"/>
    <w:rsid w:val="354658FB"/>
    <w:rsid w:val="35B815B2"/>
    <w:rsid w:val="35F25A2E"/>
    <w:rsid w:val="37DA6981"/>
    <w:rsid w:val="386508C8"/>
    <w:rsid w:val="38D01B1E"/>
    <w:rsid w:val="399508FD"/>
    <w:rsid w:val="3AA318E8"/>
    <w:rsid w:val="3BF2098A"/>
    <w:rsid w:val="3C387505"/>
    <w:rsid w:val="3CFD2945"/>
    <w:rsid w:val="3D8470B8"/>
    <w:rsid w:val="3DE32DA3"/>
    <w:rsid w:val="3E1D086D"/>
    <w:rsid w:val="411203D1"/>
    <w:rsid w:val="41C831BB"/>
    <w:rsid w:val="426912AB"/>
    <w:rsid w:val="42911EB3"/>
    <w:rsid w:val="440F25A9"/>
    <w:rsid w:val="445D68B7"/>
    <w:rsid w:val="44D81E25"/>
    <w:rsid w:val="455F6A24"/>
    <w:rsid w:val="46A8765B"/>
    <w:rsid w:val="47C1761E"/>
    <w:rsid w:val="489E37D0"/>
    <w:rsid w:val="49693C8A"/>
    <w:rsid w:val="4A28290E"/>
    <w:rsid w:val="4A8A0843"/>
    <w:rsid w:val="4AFE2A53"/>
    <w:rsid w:val="4B8036B7"/>
    <w:rsid w:val="4D3F3B11"/>
    <w:rsid w:val="4D9E2949"/>
    <w:rsid w:val="522007F1"/>
    <w:rsid w:val="537B2C7C"/>
    <w:rsid w:val="57393D3C"/>
    <w:rsid w:val="59FF6B04"/>
    <w:rsid w:val="5A4E5854"/>
    <w:rsid w:val="5B44392D"/>
    <w:rsid w:val="5D24645E"/>
    <w:rsid w:val="5D294625"/>
    <w:rsid w:val="5E8006B2"/>
    <w:rsid w:val="5F9710F6"/>
    <w:rsid w:val="64E75DA8"/>
    <w:rsid w:val="67FD3B75"/>
    <w:rsid w:val="690B2C87"/>
    <w:rsid w:val="69B77F1B"/>
    <w:rsid w:val="6A502A93"/>
    <w:rsid w:val="6AFE7019"/>
    <w:rsid w:val="6DA43E19"/>
    <w:rsid w:val="6E2F4DB5"/>
    <w:rsid w:val="6E97013E"/>
    <w:rsid w:val="700E3457"/>
    <w:rsid w:val="72E66814"/>
    <w:rsid w:val="73945BEB"/>
    <w:rsid w:val="7452429A"/>
    <w:rsid w:val="7855182E"/>
    <w:rsid w:val="78582606"/>
    <w:rsid w:val="78804F6C"/>
    <w:rsid w:val="79147B20"/>
    <w:rsid w:val="797C255A"/>
    <w:rsid w:val="7AD972D8"/>
    <w:rsid w:val="7C07713B"/>
    <w:rsid w:val="7C4C1E58"/>
    <w:rsid w:val="7FE6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脚 Char"/>
    <w:basedOn w:val="7"/>
    <w:link w:val="3"/>
    <w:qFormat/>
    <w:uiPriority w:val="99"/>
    <w:rPr>
      <w:rFonts w:ascii="Times New Roman" w:hAnsi="Times New Roman" w:eastAsia="宋体" w:cs="Times New Roman"/>
      <w:sz w:val="18"/>
      <w:szCs w:val="18"/>
    </w:rPr>
  </w:style>
  <w:style w:type="character" w:customStyle="1" w:styleId="9">
    <w:name w:val="页眉 Char"/>
    <w:basedOn w:val="7"/>
    <w:link w:val="4"/>
    <w:semiHidden/>
    <w:qFormat/>
    <w:uiPriority w:val="99"/>
    <w:rPr>
      <w:rFonts w:ascii="Calibri" w:hAnsi="Calibri" w:eastAsia="宋体" w:cs="Times New Roman"/>
      <w:sz w:val="18"/>
      <w:szCs w:val="18"/>
    </w:rPr>
  </w:style>
  <w:style w:type="character" w:customStyle="1" w:styleId="10">
    <w:name w:val="批注框文本 Char"/>
    <w:basedOn w:val="7"/>
    <w:link w:val="2"/>
    <w:semiHidden/>
    <w:qFormat/>
    <w:uiPriority w:val="99"/>
    <w:rPr>
      <w:rFonts w:ascii="Calibri" w:hAnsi="Calibri" w:eastAsia="宋体" w:cs="Times New Roman"/>
      <w:sz w:val="18"/>
      <w:szCs w:val="18"/>
    </w:rPr>
  </w:style>
  <w:style w:type="paragraph" w:customStyle="1" w:styleId="11">
    <w:name w:val="列出段落1"/>
    <w:basedOn w:val="1"/>
    <w:qFormat/>
    <w:uiPriority w:val="34"/>
    <w:pPr>
      <w:ind w:firstLine="420" w:firstLineChars="200"/>
    </w:pPr>
    <w:rPr>
      <w:rFonts w:ascii="Times New Roman" w:hAnsi="Times New Roman"/>
      <w:szCs w:val="24"/>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1814</Words>
  <Characters>10340</Characters>
  <Lines>86</Lines>
  <Paragraphs>24</Paragraphs>
  <TotalTime>55</TotalTime>
  <ScaleCrop>false</ScaleCrop>
  <LinksUpToDate>false</LinksUpToDate>
  <CharactersWithSpaces>12130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2016-03-25T01:41:00Z</dcterms:created>
  <dc:creator>微软用户</dc:creator>
  <cp:lastModifiedBy>吴大晔</cp:lastModifiedBy>
  <cp:lastPrinted>2020-05-06T02:35:00Z</cp:lastPrinted>
  <dcterms:modified xsi:type="dcterms:W3CDTF">2020-05-07T00:46:54Z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