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附件1：</w:t>
      </w:r>
    </w:p>
    <w:p>
      <w:pPr>
        <w:spacing w:line="476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2020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全国工会财务干部能力提升培训班</w:t>
      </w:r>
    </w:p>
    <w:p>
      <w:pPr>
        <w:spacing w:line="476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工  作  方  案</w:t>
      </w:r>
    </w:p>
    <w:p>
      <w:pPr>
        <w:spacing w:line="476" w:lineRule="exact"/>
        <w:ind w:firstLine="201" w:firstLineChars="200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>
      <w:pPr>
        <w:spacing w:line="476" w:lineRule="exact"/>
        <w:ind w:firstLine="602" w:firstLineChars="200"/>
        <w:jc w:val="both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主管主办单位：中国总会计师协会</w:t>
      </w:r>
    </w:p>
    <w:p>
      <w:pPr>
        <w:spacing w:line="476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委托承办单位：北京长训教育科技有限公司</w:t>
      </w:r>
    </w:p>
    <w:p>
      <w:pPr>
        <w:spacing w:line="476" w:lineRule="exact"/>
        <w:ind w:firstLine="602" w:firstLineChars="200"/>
        <w:jc w:val="both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</w:p>
    <w:p>
      <w:pPr>
        <w:spacing w:line="476" w:lineRule="exact"/>
        <w:ind w:left="596"/>
        <w:jc w:val="both"/>
        <w:rPr>
          <w:rFonts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</w:rPr>
        <w:t>一、培训时间、地点</w:t>
      </w:r>
    </w:p>
    <w:p>
      <w:pPr>
        <w:spacing w:line="600" w:lineRule="exact"/>
        <w:ind w:left="596"/>
        <w:jc w:val="both"/>
        <w:rPr>
          <w:rFonts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第1期  2020年3月24日—27日（24日报到）  杭州市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第2期  2020年4月14日—17日（14日报到）  桂林市 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第3期  2020年5月19日—22日（19日报到）  昆明市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第4期  2020年6月16日—19日（16日报到）  厦门市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第5期  2020年7月14日—17日（14日报到）  大连市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第6期  2020年8月11日—14日（11日报到）  贵阳市 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第7期  2020年9月15日—18日（15日报到）  广州市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第8期  2020年10月20日—23日（20日报到） 重庆市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第9期  2020年11月17日—20日（17日报到） 上海市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第10期  2020年12月15日—18日（15日报到） 三亚市</w:t>
      </w:r>
    </w:p>
    <w:p>
      <w:pPr>
        <w:adjustRightInd w:val="0"/>
        <w:snapToGrid w:val="0"/>
        <w:spacing w:line="476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二、培训师资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中华全国总工会、财政部相关专家，中国劳动关系学院、中国财政科学研究院、国家会计学院、知名财经高等院校的权威专家和全国会计领军人才等。</w:t>
      </w:r>
    </w:p>
    <w:p>
      <w:pPr>
        <w:spacing w:line="476" w:lineRule="exact"/>
        <w:ind w:firstLine="602" w:firstLineChars="200"/>
        <w:jc w:val="both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三、参加对象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各地总工会、产业（行业）工会分管财务工作主席、财务部长（主办会计）；各机关、企事业单位分管工会工作领导、工会主席、工会财务、经审干部，业务骨干等。</w:t>
      </w:r>
    </w:p>
    <w:p>
      <w:pPr>
        <w:adjustRightInd w:val="0"/>
        <w:snapToGrid w:val="0"/>
        <w:spacing w:line="476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培训课程</w:t>
      </w:r>
    </w:p>
    <w:p>
      <w:pPr>
        <w:adjustRightInd w:val="0"/>
        <w:snapToGrid w:val="0"/>
        <w:spacing w:line="476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模块一：新形势下工会财务工作发展趋势分析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中国工会第十七次全国代表大会精神解读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新时代工会工作改革创新发展形势解读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当前</w:t>
      </w:r>
      <w:r>
        <w:rPr>
          <w:rFonts w:hint="eastAsia" w:ascii="仿宋_GB2312" w:eastAsia="仿宋_GB2312"/>
          <w:color w:val="000000"/>
          <w:sz w:val="30"/>
          <w:szCs w:val="30"/>
        </w:rPr>
        <w:t>工会财务改革发展形势解读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基层工会财务管理存在的问题剖析</w:t>
      </w:r>
    </w:p>
    <w:p>
      <w:pPr>
        <w:adjustRightInd w:val="0"/>
        <w:snapToGrid w:val="0"/>
        <w:spacing w:line="476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模块二：工会财务管理实务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中央“八项规定”落实及“三公”经费管理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工会会计制度应用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工会预（决）算管理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基层工会经费收支管理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预算支出绩效评价管理 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税务代收工会经费管理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工会资产管理  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内部控制规范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财务风险防范</w:t>
      </w:r>
    </w:p>
    <w:p>
      <w:pPr>
        <w:adjustRightInd w:val="0"/>
        <w:snapToGrid w:val="0"/>
        <w:spacing w:line="476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模块三：工会会计管理实操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会计科目和账户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会计凭证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会计账簿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会计报表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资产、负债、经费收支核算财务处理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工会会计基础工作规范</w:t>
      </w:r>
    </w:p>
    <w:p>
      <w:pPr>
        <w:adjustRightInd w:val="0"/>
        <w:snapToGrid w:val="0"/>
        <w:spacing w:line="476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模块四：工会经费审查实操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工会经费内部控制制度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预算审查、预算执行审查和决算审查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工会审计实务操作程序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工会财务监督及处罚规定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转移、截留、挪用、改变资金用途等违法违纪违规问题典型案例分析</w:t>
      </w:r>
    </w:p>
    <w:p>
      <w:pPr>
        <w:spacing w:line="476" w:lineRule="exact"/>
        <w:ind w:firstLine="602" w:firstLineChars="200"/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  <w:t>模块五：工会财务干部卓越领导力提升专题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大局意识、法治思维提升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领导力与执行力</w:t>
      </w:r>
    </w:p>
    <w:p>
      <w:pPr>
        <w:spacing w:line="476" w:lineRule="exact"/>
        <w:ind w:firstLine="602" w:firstLineChars="200"/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  <w:t>模块六：业务交流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从业经验交流</w:t>
      </w:r>
    </w:p>
    <w:p>
      <w:pPr>
        <w:adjustRightInd w:val="0"/>
        <w:snapToGrid w:val="0"/>
        <w:spacing w:line="476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color w:val="00000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 xml:space="preserve"> 专家及与会代表现场点评</w:t>
      </w:r>
    </w:p>
    <w:p>
      <w:pPr>
        <w:spacing w:line="476" w:lineRule="exact"/>
        <w:ind w:firstLine="599" w:firstLineChars="199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五、培训证书</w:t>
      </w:r>
    </w:p>
    <w:p>
      <w:pPr>
        <w:spacing w:line="476" w:lineRule="exact"/>
        <w:ind w:left="496" w:leftChars="248" w:firstLine="150" w:firstLineChars="5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培训班学习期满，颁发中国总会计师协会《培训结业证书》。</w:t>
      </w:r>
    </w:p>
    <w:p>
      <w:pPr>
        <w:spacing w:line="476" w:lineRule="exact"/>
        <w:ind w:firstLine="602" w:firstLineChars="200"/>
        <w:rPr>
          <w:rFonts w:ascii="仿宋_GB2312" w:hAnsi="仿宋_GB2312" w:eastAsia="仿宋_GB2312" w:cs="仿宋_GB2312"/>
          <w:b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六、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收费标准</w:t>
      </w:r>
    </w:p>
    <w:p>
      <w:pPr>
        <w:spacing w:line="476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培训费2200元/人；食宿统一安排，费用自理；往返交通及费用由参会单位或个人自行办理。报名人员可在培训班开始前一周将费用汇至委托承办单位账户，并将银行汇款凭证发邮件至会务组，以便开具增值税专用发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培训班也接受现场缴费。</w:t>
      </w:r>
    </w:p>
    <w:p>
      <w:pPr>
        <w:spacing w:line="476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收款单位户名：北京长训教育科技有限公司</w:t>
      </w:r>
    </w:p>
    <w:p>
      <w:pPr>
        <w:spacing w:line="476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开户银行：中国工商银行股份有限公司北京科技园支行</w:t>
      </w:r>
    </w:p>
    <w:p>
      <w:pPr>
        <w:spacing w:line="476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账号：0200 2964 0920 0239 547</w:t>
      </w:r>
    </w:p>
    <w:p>
      <w:pPr>
        <w:spacing w:line="476" w:lineRule="exact"/>
        <w:ind w:firstLine="599" w:firstLineChars="199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七、报名及联系方式</w:t>
      </w:r>
    </w:p>
    <w:p>
      <w:pPr>
        <w:spacing w:line="476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(一)培训班相关信息和报名表格请见中国总会计师协会网站（http://www.cacfo.com/）培训工作专栏；</w:t>
      </w:r>
    </w:p>
    <w:p>
      <w:pPr>
        <w:spacing w:line="476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(二) 参训学员填写报名回执,</w:t>
      </w:r>
      <w:r>
        <w:rPr>
          <w:rFonts w:hint="eastAsia"/>
          <w:color w:val="00000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加盖公章，务必于培训班开始前一周发邮件至会务组。收到回执后,会务组将回信确认报名成功。</w:t>
      </w:r>
    </w:p>
    <w:p>
      <w:pPr>
        <w:spacing w:line="476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(三)咨询电话：010-52262775   52262788</w:t>
      </w:r>
    </w:p>
    <w:p>
      <w:pPr>
        <w:spacing w:line="476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13911137571（微信同号）  88191832（中总协培训部）</w:t>
      </w:r>
    </w:p>
    <w:p>
      <w:pPr>
        <w:spacing w:line="476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报名邮箱：3039056115@qq.com</w:t>
      </w:r>
    </w:p>
    <w:p>
      <w:pPr>
        <w:spacing w:line="476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报名传真：010-52262787   52262790</w:t>
      </w:r>
    </w:p>
    <w:p>
      <w:pPr>
        <w:spacing w:line="476" w:lineRule="exact"/>
        <w:ind w:firstLine="597" w:firstLineChars="199"/>
        <w:jc w:val="both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联 系 人：徐黎明  周正  谢祥龙  桑立强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82236"/>
    <w:rsid w:val="31D8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2020-01-14T07:11:00Z</dcterms:created>
  <dc:creator>桑立强</dc:creator>
  <cp:lastModifiedBy>桑立强</cp:lastModifiedBy>
  <dcterms:modified xsi:type="dcterms:W3CDTF">2020-01-14T07:11:46Z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