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区块链的财务管理变革专题研修班工作方案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2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2020年4月23日—26日（23日报到）  上海市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2020年5月21日—24日（21日报到）  厦门市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2020年6月18日—21日（18日报到）  成都市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2020年10月22日—25日（22日报到） 昆明市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2020年11月12日—15日（12日报到） 广州市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相关专家，中国信息通信研究院、清华大学经济管理学院数字金融资产研究中心、中国人民大学金融科技与区块链大数据研究所、国家会计学院、知名财经高等院校，四大会计师事务所的权威专家，全国区块链领军人才等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1.各有关单位分管领导，财务部、科技信息部、业务创新部、风险管理部等部门负责人，高级会计师、高级审计师及相关财会业务骨干；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2.监管机构和行业组织相关业务负责人；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3.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>各高等院校从事财务管理教学的教师、专业带头人和科研人员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四、培训内容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模块一：区块链理论与核心技术发展前瞻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1"/>
          <w:szCs w:val="31"/>
          <w:lang w:bidi="ar"/>
        </w:rPr>
        <w:t>区块链基础知识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区块链共识与智能合约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区块链标准规范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区块链技术架构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区块链技术发展热点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国内外区块链核心技术发展趋势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模块二：区块链最新监管要求和趋势解读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我国区块链政策解读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国内外区块链监管趋势解读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模块三：区块链时代组织与模式变革实务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区块链与企业数字战略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区块链组织变革和应用部署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如何通过区块链提升组织治理效能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如何通过区块链培育新的价值增长点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如何形成区块链的“热效应”和“冷思考”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区块链下的财务管理战略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模块四：区块链时代财务管理革新实务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区块链将如何颠覆财务管理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区块链下企业财务系统变革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区块链在财务管理领域场景应用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会计区块链解决方案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税收区块链解决方案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审计区块链解决方案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区块链财务管理应用实践重难点解析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模块五：区块链财务风险管理实务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区块链安全与评测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区块链可能带来哪些财务安全隐患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区块链财务风险管理机制建设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智能合约风险控制措施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系统风险、管理风险和组织风险防范</w:t>
      </w:r>
    </w:p>
    <w:p>
      <w:pPr>
        <w:spacing w:line="52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模块六：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区块链时代财会卓越领导力提升专题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区块链时代新财务能力框架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从“危机意识”</w:t>
      </w:r>
      <w:r>
        <w:rPr>
          <w:rFonts w:hint="eastAsia" w:ascii="仿宋" w:hAnsi="仿宋" w:eastAsia="仿宋" w:cs="仿宋_GB2312"/>
          <w:bCs/>
          <w:sz w:val="30"/>
          <w:szCs w:val="30"/>
        </w:rPr>
        <w:t>到</w:t>
      </w:r>
      <w:r>
        <w:rPr>
          <w:rFonts w:ascii="仿宋" w:hAnsi="仿宋" w:eastAsia="仿宋" w:cs="仿宋_GB2312"/>
          <w:bCs/>
          <w:sz w:val="30"/>
          <w:szCs w:val="30"/>
        </w:rPr>
        <w:t>“机会意识”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创新思维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spacing w:line="54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模块七：业务交流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区块链应用经验交流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专家及与会代表现场点评</w:t>
      </w:r>
    </w:p>
    <w:p>
      <w:pPr>
        <w:spacing w:line="520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52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2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" w:hAnsi="仿宋" w:eastAsia="仿宋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培训班也接受现场缴费。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账号：0200 2964 0920 0239 547</w:t>
      </w:r>
    </w:p>
    <w:p>
      <w:pPr>
        <w:spacing w:line="52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3A36"/>
    <w:rsid w:val="7BA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2020-01-14T06:37:00Z</dcterms:created>
  <dc:creator>桑立强</dc:creator>
  <cp:lastModifiedBy>桑立强</cp:lastModifiedBy>
  <dcterms:modified xsi:type="dcterms:W3CDTF">2020-01-14T06:38:01Z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