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</w:rPr>
        <w:t>《新时代财务管理人员实务操作与素质提升》</w:t>
      </w: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/>
        </w:rPr>
        <w:t>系列</w:t>
      </w: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</w:rPr>
        <w:t>培训班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/>
        </w:rPr>
        <w:t xml:space="preserve">                       专题介绍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pacing w:val="8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专题一</w:t>
      </w: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b/>
          <w:bCs w:val="0"/>
          <w:color w:val="auto"/>
          <w:spacing w:val="8"/>
          <w:sz w:val="28"/>
          <w:szCs w:val="28"/>
          <w:highlight w:val="none"/>
          <w:lang w:val="en-US" w:eastAsia="zh-CN"/>
        </w:rPr>
        <w:t>区块链实战技术与应用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right="0" w:rightChars="0" w:firstLine="297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区块链的基本入门知识及发展历程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 xml:space="preserve">区块链思维与商业模式创新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区块链如何赋能实体经济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 xml:space="preserve">区块链商业应用——构建企业利益共同体解决企业激励方式与绩效方式，提升效率，构建企业共建共赢模式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 xml:space="preserve">企业新战略：市（币）值为王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专题二：财务报表分析与会计准则最新变化及所得税汇算清缴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right="0" w:rightChars="0" w:firstLine="297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资产负债表分析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利润表分析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 xml:space="preserve">现金流量表分析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财务报告撰写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最新会计准则政策解读与案例分析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最新会计准则改革与财务工作的启发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税务检查应对及争议解决策略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企业所得税汇算清缴新政策解读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专题三：</w:t>
      </w: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企业预算控制与绩效评价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right="0" w:rightChars="0" w:firstLine="297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（一）预算管理在企业管理中的定位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预算管理思想在企业中的发展和运用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预算与战略、运营、绩效之间的关系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预算管理中的主体及职责定位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预算管理对象的性质及其分类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预算管理流程及制度体系建设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（二）预算编制过程中的控制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预算目标确定方法与实务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预算指标体系的确定及优劣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预算目标的有效分解策略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如何避免分解过程中的讨价还价困境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不同类型企业预算编制要点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实务案例分享及经验借鉴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（三）预算执行分析与调整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预算执行中的按期分解模式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预算执行中的偏差管理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预算目标动态监控技巧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预算调整制度的建立与优化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实务案例分享及经验借鉴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（四）绩效管理与绩效评价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绩效管理的基本概念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绩效管理的参与部门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平衡计分卡—化战略为行动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战略地图——描述企业如何创造价值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企业绩效评价、企业绩效评价、职能部门绩效评价、预算考核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专题四：大数据应用与财务转型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大数据对企业财务的影响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pacing w:val="-6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大数据与企业财务风险预警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pacing w:val="-6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spacing w:val="-6"/>
          <w:kern w:val="1"/>
          <w:sz w:val="28"/>
          <w:szCs w:val="28"/>
          <w:lang w:val="en-US" w:eastAsia="zh-CN" w:bidi="ar-SA"/>
        </w:rPr>
        <w:t>财务转型的起点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专题五：</w:t>
      </w:r>
      <w:r>
        <w:rPr>
          <w:rFonts w:hint="eastAsia" w:ascii="宋体" w:hAnsi="宋体" w:eastAsia="宋体" w:cs="宋体"/>
          <w:b/>
          <w:bCs w:val="0"/>
          <w:color w:val="auto"/>
          <w:spacing w:val="8"/>
          <w:sz w:val="28"/>
          <w:szCs w:val="28"/>
          <w:lang w:val="en-US" w:eastAsia="zh-CN"/>
        </w:rPr>
        <w:t>集团财务共享服务中心建设与运营实战技能提升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297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财务共享服务中心建设的准备工作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财务共享服务中心的方案设计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财务共享服务中心建设的项目管理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财务共享服务中心增值服务的功能拓展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云计算、大数据、互联网背景下的财务共享服务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110A"/>
    <w:multiLevelType w:val="singleLevel"/>
    <w:tmpl w:val="5A0011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D71E7"/>
    <w:rsid w:val="596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2020-01-13T02:38:00Z</dcterms:created>
  <dc:creator>桑立强</dc:creator>
  <cp:lastModifiedBy>桑立强</cp:lastModifiedBy>
  <dcterms:modified xsi:type="dcterms:W3CDTF">2020-01-13T02:38:59Z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